
<file path=[Content_Types].xml><?xml version="1.0" encoding="utf-8"?>
<Types xmlns="http://schemas.openxmlformats.org/package/2006/content-types">
  <Default Extension="bin" ContentType="application/vnd.ms-office.vbaProject"/>
  <Default Extension="ICO" ContentType="image/.ico"/>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99DD8" w14:textId="2387D865" w:rsidR="00DC04C8" w:rsidRDefault="00DC04C8" w:rsidP="00DC04C8">
      <w:pPr>
        <w:spacing w:before="80" w:line="276" w:lineRule="auto"/>
        <w:ind w:firstLine="0"/>
        <w:jc w:val="left"/>
        <w:rPr>
          <w:rFonts w:asciiTheme="majorBidi" w:hAnsiTheme="majorBidi" w:cstheme="majorBidi"/>
          <w:i/>
          <w:iCs/>
          <w:sz w:val="14"/>
          <w:szCs w:val="14"/>
        </w:rPr>
      </w:pPr>
      <w:r w:rsidRPr="00DC04C8">
        <w:rPr>
          <w:rFonts w:asciiTheme="majorBidi" w:hAnsiTheme="majorBidi" w:cstheme="majorBidi"/>
          <w:i/>
          <w:iCs/>
          <w:sz w:val="14"/>
          <w:szCs w:val="14"/>
        </w:rPr>
        <w:t xml:space="preserve">2020 </w:t>
      </w:r>
      <w:r>
        <w:rPr>
          <w:rFonts w:asciiTheme="majorBidi" w:hAnsiTheme="majorBidi" w:cstheme="majorBidi"/>
          <w:i/>
          <w:iCs/>
          <w:sz w:val="14"/>
          <w:szCs w:val="14"/>
        </w:rPr>
        <w:t xml:space="preserve">Volume </w:t>
      </w:r>
      <w:r w:rsidR="00933867">
        <w:rPr>
          <w:rFonts w:asciiTheme="majorBidi" w:hAnsiTheme="majorBidi" w:cstheme="majorBidi"/>
          <w:i/>
          <w:iCs/>
          <w:sz w:val="14"/>
          <w:szCs w:val="14"/>
        </w:rPr>
        <w:t>2</w:t>
      </w:r>
      <w:r>
        <w:rPr>
          <w:rFonts w:asciiTheme="majorBidi" w:hAnsiTheme="majorBidi" w:cstheme="majorBidi"/>
          <w:i/>
          <w:iCs/>
          <w:sz w:val="14"/>
          <w:szCs w:val="14"/>
        </w:rPr>
        <w:t xml:space="preserve">, Issue </w:t>
      </w:r>
      <w:proofErr w:type="gramStart"/>
      <w:r>
        <w:rPr>
          <w:rFonts w:asciiTheme="majorBidi" w:hAnsiTheme="majorBidi" w:cstheme="majorBidi"/>
          <w:i/>
          <w:iCs/>
          <w:sz w:val="14"/>
          <w:szCs w:val="14"/>
        </w:rPr>
        <w:t>1</w:t>
      </w:r>
      <w:r w:rsidRPr="00DC04C8">
        <w:rPr>
          <w:rFonts w:asciiTheme="majorBidi" w:hAnsiTheme="majorBidi" w:cstheme="majorBidi"/>
          <w:i/>
          <w:iCs/>
          <w:sz w:val="14"/>
          <w:szCs w:val="14"/>
        </w:rPr>
        <w:t xml:space="preserve"> :</w:t>
      </w:r>
      <w:proofErr w:type="gramEnd"/>
      <w:r w:rsidRPr="00DC04C8">
        <w:rPr>
          <w:rFonts w:asciiTheme="majorBidi" w:hAnsiTheme="majorBidi" w:cstheme="majorBidi"/>
          <w:i/>
          <w:iCs/>
          <w:sz w:val="14"/>
          <w:szCs w:val="14"/>
        </w:rPr>
        <w:t xml:space="preserve"> 1 – 1</w:t>
      </w:r>
      <w:r w:rsidR="00933867">
        <w:rPr>
          <w:rFonts w:asciiTheme="majorBidi" w:hAnsiTheme="majorBidi" w:cstheme="majorBidi"/>
          <w:i/>
          <w:iCs/>
          <w:sz w:val="14"/>
          <w:szCs w:val="14"/>
        </w:rPr>
        <w:t>6</w:t>
      </w:r>
    </w:p>
    <w:p w14:paraId="6A994700" w14:textId="5F5D656B" w:rsidR="00B43802" w:rsidRPr="005F59BB" w:rsidRDefault="00B43802" w:rsidP="002711C6">
      <w:pPr>
        <w:spacing w:line="276" w:lineRule="auto"/>
        <w:ind w:firstLine="0"/>
        <w:jc w:val="left"/>
        <w:rPr>
          <w:rFonts w:asciiTheme="majorBidi" w:hAnsiTheme="majorBidi" w:cstheme="majorBidi"/>
          <w:i/>
          <w:iCs/>
          <w:sz w:val="14"/>
          <w:szCs w:val="14"/>
        </w:rPr>
      </w:pPr>
      <w:proofErr w:type="gramStart"/>
      <w:r>
        <w:rPr>
          <w:rFonts w:asciiTheme="majorBidi" w:hAnsiTheme="majorBidi" w:cstheme="majorBidi"/>
          <w:i/>
          <w:iCs/>
          <w:sz w:val="14"/>
          <w:szCs w:val="14"/>
        </w:rPr>
        <w:t>D</w:t>
      </w:r>
      <w:r w:rsidRPr="005F59BB">
        <w:rPr>
          <w:rFonts w:asciiTheme="majorBidi" w:hAnsiTheme="majorBidi" w:cstheme="majorBidi"/>
          <w:i/>
          <w:iCs/>
          <w:sz w:val="14"/>
          <w:szCs w:val="14"/>
        </w:rPr>
        <w:t>O</w:t>
      </w:r>
      <w:r>
        <w:rPr>
          <w:rFonts w:asciiTheme="majorBidi" w:hAnsiTheme="majorBidi" w:cstheme="majorBidi"/>
          <w:i/>
          <w:iCs/>
          <w:sz w:val="14"/>
          <w:szCs w:val="14"/>
        </w:rPr>
        <w:t xml:space="preserve">I </w:t>
      </w:r>
      <w:r w:rsidRPr="005F59BB">
        <w:rPr>
          <w:rFonts w:asciiTheme="majorBidi" w:hAnsiTheme="majorBidi" w:cstheme="majorBidi"/>
          <w:i/>
          <w:iCs/>
          <w:sz w:val="14"/>
          <w:szCs w:val="14"/>
        </w:rPr>
        <w:t>:</w:t>
      </w:r>
      <w:proofErr w:type="gramEnd"/>
      <w:r>
        <w:rPr>
          <w:rFonts w:asciiTheme="majorBidi" w:hAnsiTheme="majorBidi" w:cstheme="majorBidi"/>
          <w:i/>
          <w:iCs/>
          <w:sz w:val="14"/>
          <w:szCs w:val="14"/>
        </w:rPr>
        <w:t xml:space="preserve"> 10</w:t>
      </w:r>
      <w:r w:rsidRPr="005F59BB">
        <w:rPr>
          <w:rFonts w:asciiTheme="majorBidi" w:hAnsiTheme="majorBidi" w:cstheme="majorBidi"/>
          <w:i/>
          <w:iCs/>
          <w:sz w:val="14"/>
          <w:szCs w:val="14"/>
        </w:rPr>
        <w:t>.</w:t>
      </w:r>
      <w:r>
        <w:rPr>
          <w:rFonts w:asciiTheme="majorBidi" w:hAnsiTheme="majorBidi" w:cstheme="majorBidi"/>
          <w:i/>
          <w:iCs/>
          <w:sz w:val="14"/>
          <w:szCs w:val="14"/>
        </w:rPr>
        <w:t>48185</w:t>
      </w:r>
      <w:r w:rsidRPr="005F59BB">
        <w:rPr>
          <w:rFonts w:asciiTheme="majorBidi" w:hAnsiTheme="majorBidi" w:cstheme="majorBidi"/>
          <w:i/>
          <w:iCs/>
          <w:sz w:val="14"/>
          <w:szCs w:val="14"/>
        </w:rPr>
        <w:t>/</w:t>
      </w:r>
      <w:r w:rsidR="002711C6">
        <w:rPr>
          <w:rFonts w:asciiTheme="majorBidi" w:hAnsiTheme="majorBidi" w:cstheme="majorBidi"/>
          <w:i/>
          <w:iCs/>
          <w:sz w:val="14"/>
          <w:szCs w:val="14"/>
        </w:rPr>
        <w:t>sebr</w:t>
      </w:r>
      <w:r w:rsidR="00FA4E68">
        <w:rPr>
          <w:rFonts w:asciiTheme="majorBidi" w:hAnsiTheme="majorBidi" w:cstheme="majorBidi"/>
          <w:i/>
          <w:iCs/>
          <w:sz w:val="14"/>
          <w:szCs w:val="14"/>
        </w:rPr>
        <w:t>.</w:t>
      </w:r>
      <w:r w:rsidR="00FF5C93">
        <w:rPr>
          <w:rFonts w:asciiTheme="majorBidi" w:hAnsiTheme="majorBidi" w:cstheme="majorBidi"/>
          <w:i/>
          <w:iCs/>
          <w:sz w:val="14"/>
          <w:szCs w:val="14"/>
        </w:rPr>
        <w:t>v1i</w:t>
      </w:r>
      <w:r w:rsidR="00CA5EC7">
        <w:rPr>
          <w:rFonts w:asciiTheme="majorBidi" w:hAnsiTheme="majorBidi" w:cstheme="majorBidi"/>
          <w:i/>
          <w:iCs/>
          <w:sz w:val="14"/>
          <w:szCs w:val="14"/>
        </w:rPr>
        <w:t>1</w:t>
      </w:r>
      <w:r>
        <w:rPr>
          <w:rFonts w:asciiTheme="majorBidi" w:hAnsiTheme="majorBidi" w:cstheme="majorBidi"/>
          <w:i/>
          <w:iCs/>
          <w:sz w:val="14"/>
          <w:szCs w:val="14"/>
        </w:rPr>
        <w:t>.</w:t>
      </w:r>
      <w:r w:rsidR="00933867">
        <w:rPr>
          <w:rFonts w:asciiTheme="majorBidi" w:hAnsiTheme="majorBidi" w:cstheme="majorBidi"/>
          <w:i/>
          <w:iCs/>
          <w:sz w:val="14"/>
          <w:szCs w:val="14"/>
        </w:rPr>
        <w:t>81</w:t>
      </w:r>
    </w:p>
    <w:p w14:paraId="1545BB8C" w14:textId="77777777" w:rsidR="00BD6C5F" w:rsidRDefault="00BD6C5F" w:rsidP="00933867">
      <w:pPr>
        <w:pStyle w:val="papertitle"/>
        <w:jc w:val="center"/>
      </w:pPr>
      <w:r w:rsidRPr="00BD6C5F">
        <w:t>INDIA’S BILATERAL TRADE WITH CHINA- EMPIRICAL STUDY BASED ON TRADE INTENSITY INDEX &amp; TRADE RECIPROCITY INDEX</w:t>
      </w:r>
    </w:p>
    <w:p w14:paraId="2F389698" w14:textId="77777777" w:rsidR="00D24F8D" w:rsidRDefault="00BD6C5F" w:rsidP="00933867">
      <w:pPr>
        <w:pStyle w:val="author"/>
        <w:jc w:val="center"/>
      </w:pPr>
      <w:r>
        <w:t>Anand Shankar Paswan</w:t>
      </w:r>
    </w:p>
    <w:p w14:paraId="28F6098E" w14:textId="634AF835" w:rsidR="00BD6C5F" w:rsidRPr="00BD6C5F" w:rsidRDefault="004F72C1" w:rsidP="00933867">
      <w:pPr>
        <w:pStyle w:val="address"/>
        <w:jc w:val="center"/>
        <w:rPr>
          <w:lang w:val="en-GB"/>
        </w:rPr>
      </w:pPr>
      <w:r>
        <w:t>Senior</w:t>
      </w:r>
      <w:r w:rsidR="00BD6C5F">
        <w:t xml:space="preserve"> Research Fellow (JRF), </w:t>
      </w:r>
      <w:r w:rsidR="00BD6C5F" w:rsidRPr="001A0CD6">
        <w:t>Faculty of Commerce, Banaras Hindu University (BHU), India</w:t>
      </w:r>
    </w:p>
    <w:p w14:paraId="01D9593E" w14:textId="0926E8C1" w:rsidR="000A6E09" w:rsidRPr="00995956" w:rsidRDefault="000A6E09" w:rsidP="00F66A1D">
      <w:pPr>
        <w:pBdr>
          <w:top w:val="single" w:sz="6" w:space="1" w:color="auto"/>
          <w:bottom w:val="single" w:sz="6" w:space="1" w:color="auto"/>
        </w:pBdr>
        <w:spacing w:line="240" w:lineRule="auto"/>
        <w:ind w:right="27" w:firstLine="0"/>
        <w:jc w:val="left"/>
        <w:rPr>
          <w:rFonts w:asciiTheme="majorBidi" w:hAnsiTheme="majorBidi" w:cstheme="majorBidi"/>
          <w:sz w:val="18"/>
          <w:szCs w:val="18"/>
        </w:rPr>
      </w:pPr>
      <w:r w:rsidRPr="00995956">
        <w:rPr>
          <w:rFonts w:asciiTheme="majorBidi" w:hAnsiTheme="majorBidi" w:cstheme="majorBidi"/>
          <w:sz w:val="18"/>
          <w:szCs w:val="18"/>
        </w:rPr>
        <w:t xml:space="preserve">Received: </w:t>
      </w:r>
      <w:r w:rsidR="00933867">
        <w:rPr>
          <w:rFonts w:asciiTheme="majorBidi" w:hAnsiTheme="majorBidi" w:cstheme="majorBidi"/>
          <w:sz w:val="18"/>
          <w:szCs w:val="18"/>
        </w:rPr>
        <w:t>28</w:t>
      </w:r>
      <w:r>
        <w:rPr>
          <w:rFonts w:asciiTheme="majorBidi" w:hAnsiTheme="majorBidi" w:cstheme="majorBidi"/>
          <w:sz w:val="18"/>
          <w:szCs w:val="18"/>
        </w:rPr>
        <w:t>.</w:t>
      </w:r>
      <w:r w:rsidR="00933867">
        <w:rPr>
          <w:rFonts w:asciiTheme="majorBidi" w:hAnsiTheme="majorBidi" w:cstheme="majorBidi"/>
          <w:sz w:val="18"/>
          <w:szCs w:val="18"/>
        </w:rPr>
        <w:t>12</w:t>
      </w:r>
      <w:r>
        <w:rPr>
          <w:rFonts w:asciiTheme="majorBidi" w:hAnsiTheme="majorBidi" w:cstheme="majorBidi"/>
          <w:sz w:val="18"/>
          <w:szCs w:val="18"/>
        </w:rPr>
        <w:t>.</w:t>
      </w:r>
      <w:r w:rsidR="00D12499">
        <w:rPr>
          <w:rFonts w:asciiTheme="majorBidi" w:hAnsiTheme="majorBidi" w:cstheme="majorBidi"/>
          <w:sz w:val="18"/>
          <w:szCs w:val="18"/>
        </w:rPr>
        <w:t>202</w:t>
      </w:r>
      <w:r w:rsidR="00E73C02">
        <w:rPr>
          <w:rFonts w:asciiTheme="majorBidi" w:hAnsiTheme="majorBidi" w:cstheme="majorBidi"/>
          <w:sz w:val="18"/>
          <w:szCs w:val="18"/>
        </w:rPr>
        <w:t>0</w:t>
      </w:r>
      <w:r w:rsidR="00E73C02">
        <w:rPr>
          <w:rFonts w:asciiTheme="majorBidi" w:hAnsiTheme="majorBidi" w:cstheme="majorBidi"/>
          <w:sz w:val="18"/>
          <w:szCs w:val="18"/>
        </w:rPr>
        <w:tab/>
        <w:t xml:space="preserve">  </w:t>
      </w:r>
      <w:r w:rsidR="00716725">
        <w:rPr>
          <w:rFonts w:asciiTheme="majorBidi" w:hAnsiTheme="majorBidi" w:cstheme="majorBidi"/>
          <w:sz w:val="18"/>
          <w:szCs w:val="18"/>
        </w:rPr>
        <w:t xml:space="preserve"> </w:t>
      </w:r>
      <w:r w:rsidR="00E73C02">
        <w:rPr>
          <w:rFonts w:asciiTheme="majorBidi" w:hAnsiTheme="majorBidi" w:cstheme="majorBidi"/>
          <w:sz w:val="18"/>
          <w:szCs w:val="18"/>
        </w:rPr>
        <w:t xml:space="preserve">   •  </w:t>
      </w:r>
      <w:r w:rsidR="00E73C02" w:rsidRPr="00995956">
        <w:rPr>
          <w:rFonts w:asciiTheme="majorBidi" w:hAnsiTheme="majorBidi" w:cstheme="majorBidi"/>
          <w:sz w:val="18"/>
          <w:szCs w:val="18"/>
        </w:rPr>
        <w:t xml:space="preserve">    </w:t>
      </w:r>
      <w:r w:rsidR="00D12499">
        <w:rPr>
          <w:rFonts w:asciiTheme="majorBidi" w:hAnsiTheme="majorBidi" w:cstheme="majorBidi"/>
          <w:sz w:val="18"/>
          <w:szCs w:val="18"/>
        </w:rPr>
        <w:t>Accepted</w:t>
      </w:r>
      <w:r w:rsidR="00D12499" w:rsidRPr="00995956">
        <w:rPr>
          <w:rFonts w:asciiTheme="majorBidi" w:hAnsiTheme="majorBidi" w:cstheme="majorBidi"/>
          <w:sz w:val="18"/>
          <w:szCs w:val="18"/>
        </w:rPr>
        <w:t xml:space="preserve">: </w:t>
      </w:r>
      <w:r w:rsidR="00933867">
        <w:rPr>
          <w:rFonts w:asciiTheme="majorBidi" w:hAnsiTheme="majorBidi" w:cstheme="majorBidi"/>
          <w:sz w:val="18"/>
          <w:szCs w:val="18"/>
        </w:rPr>
        <w:t>15</w:t>
      </w:r>
      <w:r w:rsidR="00D12499">
        <w:rPr>
          <w:rFonts w:asciiTheme="majorBidi" w:hAnsiTheme="majorBidi" w:cstheme="majorBidi"/>
          <w:sz w:val="18"/>
          <w:szCs w:val="18"/>
        </w:rPr>
        <w:t>.0</w:t>
      </w:r>
      <w:r w:rsidR="00933867">
        <w:rPr>
          <w:rFonts w:asciiTheme="majorBidi" w:hAnsiTheme="majorBidi" w:cstheme="majorBidi"/>
          <w:sz w:val="18"/>
          <w:szCs w:val="18"/>
        </w:rPr>
        <w:t>6</w:t>
      </w:r>
      <w:r w:rsidR="00D12499">
        <w:rPr>
          <w:rFonts w:asciiTheme="majorBidi" w:hAnsiTheme="majorBidi" w:cstheme="majorBidi"/>
          <w:sz w:val="18"/>
          <w:szCs w:val="18"/>
        </w:rPr>
        <w:t>.202</w:t>
      </w:r>
      <w:r w:rsidR="00933867">
        <w:rPr>
          <w:rFonts w:asciiTheme="majorBidi" w:hAnsiTheme="majorBidi" w:cstheme="majorBidi"/>
          <w:sz w:val="18"/>
          <w:szCs w:val="18"/>
        </w:rPr>
        <w:t>1</w:t>
      </w:r>
      <w:r w:rsidR="00E73C02">
        <w:rPr>
          <w:rFonts w:asciiTheme="majorBidi" w:hAnsiTheme="majorBidi" w:cstheme="majorBidi"/>
          <w:sz w:val="18"/>
          <w:szCs w:val="18"/>
        </w:rPr>
        <w:t xml:space="preserve"> </w:t>
      </w:r>
      <w:r w:rsidR="00716725">
        <w:rPr>
          <w:rFonts w:asciiTheme="majorBidi" w:hAnsiTheme="majorBidi" w:cstheme="majorBidi"/>
          <w:sz w:val="18"/>
          <w:szCs w:val="18"/>
        </w:rPr>
        <w:t xml:space="preserve"> </w:t>
      </w:r>
      <w:r w:rsidR="00E73C02">
        <w:rPr>
          <w:rFonts w:asciiTheme="majorBidi" w:hAnsiTheme="majorBidi" w:cstheme="majorBidi"/>
          <w:sz w:val="18"/>
          <w:szCs w:val="18"/>
        </w:rPr>
        <w:t xml:space="preserve">   •  </w:t>
      </w:r>
      <w:r w:rsidR="00E73C02" w:rsidRPr="00995956">
        <w:rPr>
          <w:rFonts w:asciiTheme="majorBidi" w:hAnsiTheme="majorBidi" w:cstheme="majorBidi"/>
          <w:sz w:val="18"/>
          <w:szCs w:val="18"/>
        </w:rPr>
        <w:t xml:space="preserve">    </w:t>
      </w:r>
      <w:r w:rsidRPr="00995956">
        <w:rPr>
          <w:rFonts w:asciiTheme="majorBidi" w:hAnsiTheme="majorBidi" w:cstheme="majorBidi"/>
          <w:sz w:val="18"/>
          <w:szCs w:val="18"/>
        </w:rPr>
        <w:t xml:space="preserve">Published: </w:t>
      </w:r>
      <w:r w:rsidR="00933867">
        <w:rPr>
          <w:rFonts w:asciiTheme="majorBidi" w:hAnsiTheme="majorBidi" w:cstheme="majorBidi"/>
          <w:sz w:val="18"/>
          <w:szCs w:val="18"/>
        </w:rPr>
        <w:t>30</w:t>
      </w:r>
      <w:r>
        <w:rPr>
          <w:rFonts w:asciiTheme="majorBidi" w:hAnsiTheme="majorBidi" w:cstheme="majorBidi"/>
          <w:sz w:val="18"/>
          <w:szCs w:val="18"/>
        </w:rPr>
        <w:t>.0</w:t>
      </w:r>
      <w:r w:rsidR="00933867">
        <w:rPr>
          <w:rFonts w:asciiTheme="majorBidi" w:hAnsiTheme="majorBidi" w:cstheme="majorBidi"/>
          <w:sz w:val="18"/>
          <w:szCs w:val="18"/>
        </w:rPr>
        <w:t>6</w:t>
      </w:r>
      <w:r>
        <w:rPr>
          <w:rFonts w:asciiTheme="majorBidi" w:hAnsiTheme="majorBidi" w:cstheme="majorBidi"/>
          <w:sz w:val="18"/>
          <w:szCs w:val="18"/>
        </w:rPr>
        <w:t>.202</w:t>
      </w:r>
      <w:r w:rsidR="00933867">
        <w:rPr>
          <w:rFonts w:asciiTheme="majorBidi" w:hAnsiTheme="majorBidi" w:cstheme="majorBidi"/>
          <w:sz w:val="18"/>
          <w:szCs w:val="18"/>
        </w:rPr>
        <w:t>1</w:t>
      </w:r>
      <w:r>
        <w:rPr>
          <w:rFonts w:asciiTheme="majorBidi" w:hAnsiTheme="majorBidi" w:cstheme="majorBidi"/>
          <w:sz w:val="18"/>
          <w:szCs w:val="18"/>
        </w:rPr>
        <w:t xml:space="preserve"> </w:t>
      </w:r>
      <w:r w:rsidR="00716725">
        <w:rPr>
          <w:rFonts w:asciiTheme="majorBidi" w:hAnsiTheme="majorBidi" w:cstheme="majorBidi"/>
          <w:sz w:val="18"/>
          <w:szCs w:val="18"/>
        </w:rPr>
        <w:t xml:space="preserve"> </w:t>
      </w:r>
      <w:r>
        <w:rPr>
          <w:rFonts w:asciiTheme="majorBidi" w:hAnsiTheme="majorBidi" w:cstheme="majorBidi"/>
          <w:sz w:val="18"/>
          <w:szCs w:val="18"/>
        </w:rPr>
        <w:t xml:space="preserve">   •  </w:t>
      </w:r>
      <w:r w:rsidRPr="00995956">
        <w:rPr>
          <w:rFonts w:asciiTheme="majorBidi" w:hAnsiTheme="majorBidi" w:cstheme="majorBidi"/>
          <w:sz w:val="18"/>
          <w:szCs w:val="18"/>
        </w:rPr>
        <w:t xml:space="preserve">    Final Version: </w:t>
      </w:r>
      <w:r w:rsidR="00933867">
        <w:rPr>
          <w:rFonts w:asciiTheme="majorBidi" w:hAnsiTheme="majorBidi" w:cstheme="majorBidi"/>
          <w:sz w:val="18"/>
          <w:szCs w:val="18"/>
        </w:rPr>
        <w:t>30</w:t>
      </w:r>
      <w:r>
        <w:rPr>
          <w:rFonts w:asciiTheme="majorBidi" w:hAnsiTheme="majorBidi" w:cstheme="majorBidi"/>
          <w:sz w:val="18"/>
          <w:szCs w:val="18"/>
        </w:rPr>
        <w:t>.0</w:t>
      </w:r>
      <w:r w:rsidR="00933867">
        <w:rPr>
          <w:rFonts w:asciiTheme="majorBidi" w:hAnsiTheme="majorBidi" w:cstheme="majorBidi"/>
          <w:sz w:val="18"/>
          <w:szCs w:val="18"/>
        </w:rPr>
        <w:t>6</w:t>
      </w:r>
      <w:r>
        <w:rPr>
          <w:rFonts w:asciiTheme="majorBidi" w:hAnsiTheme="majorBidi" w:cstheme="majorBidi"/>
          <w:sz w:val="18"/>
          <w:szCs w:val="18"/>
        </w:rPr>
        <w:t>.</w:t>
      </w:r>
      <w:r w:rsidRPr="00995956">
        <w:rPr>
          <w:rFonts w:asciiTheme="majorBidi" w:hAnsiTheme="majorBidi" w:cstheme="majorBidi"/>
          <w:sz w:val="18"/>
          <w:szCs w:val="18"/>
        </w:rPr>
        <w:t>202</w:t>
      </w:r>
      <w:r w:rsidR="00933867">
        <w:rPr>
          <w:rFonts w:asciiTheme="majorBidi" w:hAnsiTheme="majorBidi" w:cstheme="majorBidi"/>
          <w:sz w:val="18"/>
          <w:szCs w:val="18"/>
        </w:rPr>
        <w:t>1</w:t>
      </w:r>
    </w:p>
    <w:p w14:paraId="0A414C09" w14:textId="30BF0C62" w:rsidR="000A6E09" w:rsidRDefault="000A6E09" w:rsidP="00BD6C5F">
      <w:pPr>
        <w:pStyle w:val="abstract"/>
        <w:spacing w:after="0"/>
      </w:pPr>
      <w:r w:rsidRPr="00BD6C5F">
        <w:rPr>
          <w:b/>
        </w:rPr>
        <w:t>Abstract:</w:t>
      </w:r>
      <w:r w:rsidRPr="00716725">
        <w:t xml:space="preserve"> </w:t>
      </w:r>
      <w:r w:rsidR="00BD6C5F" w:rsidRPr="00BD6C5F">
        <w:t xml:space="preserve">This paper is an attempt to examine and compare the bilateral relationship between India and China. It analyses the trends in trade and the major composition of commodities being traded between India and China during the period (2008-2017). Annual Growth Rate (AGR), Combined Annual Growth Rate (CAGR), Trade Intensity Index (TII), and Trade Reciprocity Index (TRI) have been used in order to </w:t>
      </w:r>
      <w:proofErr w:type="spellStart"/>
      <w:r w:rsidR="00BD6C5F" w:rsidRPr="00BD6C5F">
        <w:t>analyse</w:t>
      </w:r>
      <w:proofErr w:type="spellEnd"/>
      <w:r w:rsidR="00BD6C5F" w:rsidRPr="00BD6C5F">
        <w:t xml:space="preserve"> the bilateral trade between India and China. The present study reveals that India imports 3 to 4 times more than it exports to China whereas overall trade between India and China also increased over the years specially in the area of import as compare to India’s total trade to the world. However, the top ten commodities that have been dominating in India’s trade with China are: Ores, Cotton, Copper and articles, Organic chemicals, Electrical machinery &amp; equipment, nuclear reactors, etc. Trade Intensity Index reveals there is serious unbalanced trade relationship between India and China from India’s point of view and India need to take productive steps for </w:t>
      </w:r>
      <w:proofErr w:type="spellStart"/>
      <w:r w:rsidR="00BD6C5F" w:rsidRPr="00BD6C5F">
        <w:t>minimising</w:t>
      </w:r>
      <w:proofErr w:type="spellEnd"/>
      <w:r w:rsidR="00BD6C5F" w:rsidRPr="00BD6C5F">
        <w:t xml:space="preserve"> unbalanced trade balance. Whereas, TRI index also reveals that India is stepping towards unbalanced trade with China as the import indices keep on increasing in comparison to export indices and therefore, balance of trade results </w:t>
      </w:r>
      <w:proofErr w:type="spellStart"/>
      <w:r w:rsidR="00BD6C5F" w:rsidRPr="00BD6C5F">
        <w:t>unfavourable</w:t>
      </w:r>
      <w:proofErr w:type="spellEnd"/>
      <w:r w:rsidR="00BD6C5F" w:rsidRPr="00BD6C5F">
        <w:t xml:space="preserve"> which requires India to rethink and reva</w:t>
      </w:r>
      <w:r w:rsidR="00BD6C5F">
        <w:t>mp its export and import policy</w:t>
      </w:r>
      <w:r w:rsidRPr="00716725">
        <w:t>.</w:t>
      </w:r>
    </w:p>
    <w:p w14:paraId="05CD77DF" w14:textId="77777777" w:rsidR="00E57396" w:rsidRDefault="00E57396" w:rsidP="00BD6C5F">
      <w:pPr>
        <w:pStyle w:val="abstract"/>
        <w:spacing w:after="0"/>
      </w:pPr>
    </w:p>
    <w:p w14:paraId="2C4ADA47" w14:textId="284BFA49" w:rsidR="00E57396" w:rsidRPr="00716725" w:rsidRDefault="00E57396" w:rsidP="00BD6C5F">
      <w:pPr>
        <w:pStyle w:val="abstract"/>
        <w:spacing w:after="0"/>
      </w:pPr>
      <w:r>
        <w:t>Keywords: Exports; Imports; Trade Balance; T</w:t>
      </w:r>
      <w:r w:rsidRPr="00E57396">
        <w:t xml:space="preserve">rade </w:t>
      </w:r>
      <w:r>
        <w:t>I</w:t>
      </w:r>
      <w:r w:rsidRPr="00E57396">
        <w:t>ntensity</w:t>
      </w:r>
      <w:r>
        <w:t>; India; China.</w:t>
      </w:r>
    </w:p>
    <w:p w14:paraId="060EA4B5" w14:textId="77777777" w:rsidR="000A6E09" w:rsidRPr="00D447E2" w:rsidRDefault="000A6E09" w:rsidP="00310EF2">
      <w:pPr>
        <w:pStyle w:val="heading1"/>
      </w:pPr>
      <w:r w:rsidRPr="00D447E2">
        <w:t>Introduction</w:t>
      </w:r>
    </w:p>
    <w:p w14:paraId="7AD15708" w14:textId="77777777" w:rsidR="006436D0" w:rsidRPr="006436D0" w:rsidRDefault="006436D0" w:rsidP="006436D0">
      <w:pPr>
        <w:rPr>
          <w:spacing w:val="2"/>
          <w:sz w:val="22"/>
        </w:rPr>
      </w:pPr>
      <w:r w:rsidRPr="006436D0">
        <w:rPr>
          <w:spacing w:val="2"/>
          <w:sz w:val="22"/>
        </w:rPr>
        <w:t xml:space="preserve">India and China have always shared an inseparable relationship with each other whether it is cultural, political or economic relationship. Today India and China represent Asia's two largest and most dynamic economies and which has emerged as the new trend setter in the international market.  India and China trade relationship is as old as ancient times from the period of Silk Roads (trade between Eastern part of the world to Western part of the world) to the present era. Trade between these nations started to escalate from 1950 when India was among the countable countries to end formal ties with China. In the year 1984, India and China entered into a trade agreement, which provided them the status of Most </w:t>
      </w:r>
      <w:proofErr w:type="spellStart"/>
      <w:r w:rsidRPr="006436D0">
        <w:rPr>
          <w:spacing w:val="2"/>
          <w:sz w:val="22"/>
        </w:rPr>
        <w:t>Favoured</w:t>
      </w:r>
      <w:proofErr w:type="spellEnd"/>
      <w:r w:rsidRPr="006436D0">
        <w:rPr>
          <w:spacing w:val="2"/>
          <w:sz w:val="22"/>
        </w:rPr>
        <w:t xml:space="preserve"> Nation (MFN). The year 1994, marked as the landmark year in the India-China economic relations, in this year a double taxation agreement was signed between India and China adding to this in the same year both the government authorities took necessary initiative to turn into dialogue partners in the Association of South Asian Nations (ASEAN). Whereas in 2003, Bangkok agreement was signed between India and China, in this agreement a major outcome was that India provided preferences on tariff for 217 products exported from India to China, further in the same year India and China entered into an agreement to initiate open border trade via the silk route. In 2008, India and China were the core and founding members of BRICS nations and it is said that BRICS nations have the potential to lead the global economy in the coming years, since BRICS represent more than 40 percent of the world population and BRICS countries accounts more than 20 percent of the world gross domestic product (GDP). Apart from </w:t>
      </w:r>
      <w:r w:rsidRPr="006436D0">
        <w:rPr>
          <w:spacing w:val="2"/>
          <w:sz w:val="22"/>
        </w:rPr>
        <w:lastRenderedPageBreak/>
        <w:t xml:space="preserve">these factors, India and China are the most populous countries in the world and also the fastest growing economies countries, both in Asia as well as in the world. In terms of GDP based on Purchasing Power Parity (PPP) India and China are within top three economy countries in the world, China is the world largest economy with worth noting US $ 23.30 Trillion followed by United State US $ 19.39 Trillion and the world’s third largest economy is India with worth US $ 9.45 Trillion in the year 2017. Whereas, in terms of GDP sorted by Nominal value India and China are in the top six economy countries of the world. The United State (US) shows its dominance by being the world’s largest economy country in GDP (Nominal) notably worth US $ 20.51 Trillion followed by China with worth US $ 12.28 Trillion and India as the sixth largest economy with US $ 2.6 Trillion. Statistical data are cluster clear to represent both developing nations are playing vital and dominating role in the world economy affair, </w:t>
      </w:r>
      <w:proofErr w:type="gramStart"/>
      <w:r w:rsidRPr="006436D0">
        <w:rPr>
          <w:spacing w:val="2"/>
          <w:sz w:val="22"/>
        </w:rPr>
        <w:t>specially</w:t>
      </w:r>
      <w:proofErr w:type="gramEnd"/>
      <w:r w:rsidRPr="006436D0">
        <w:rPr>
          <w:spacing w:val="2"/>
          <w:sz w:val="22"/>
        </w:rPr>
        <w:t xml:space="preserve"> China has left great impression in the international trade and investment flows. </w:t>
      </w:r>
    </w:p>
    <w:p w14:paraId="4C04D40E" w14:textId="77777777" w:rsidR="006436D0" w:rsidRPr="006436D0" w:rsidRDefault="006436D0" w:rsidP="006436D0">
      <w:pPr>
        <w:rPr>
          <w:spacing w:val="2"/>
          <w:sz w:val="22"/>
        </w:rPr>
      </w:pPr>
      <w:r w:rsidRPr="006436D0">
        <w:rPr>
          <w:spacing w:val="2"/>
          <w:sz w:val="22"/>
        </w:rPr>
        <w:t xml:space="preserve">    Today, China is the world largest exporting nation while India’s export has grown quite significantly in the recent years. Over more than two decades China has been dominating India’s import and in the year 2013, China overtook UAE to become India’s biggest trading partner whereas, India stands at 26th position on China’s major exporting nations (2017) and overall, India is in the top ten trading destinations for China. U.S.A and U.A.E holds number one and second spot in India’s exporting nations list while China stands at fourth position in export terms. Major commodities that were traded Ores, Cotton, Copper and articles, Organic chemicals, Electrical machinery &amp; equipment, nuclear reactors, Organic chemicals, </w:t>
      </w:r>
      <w:proofErr w:type="spellStart"/>
      <w:r w:rsidRPr="006436D0">
        <w:rPr>
          <w:spacing w:val="2"/>
          <w:sz w:val="22"/>
        </w:rPr>
        <w:t>Fertilisers</w:t>
      </w:r>
      <w:proofErr w:type="spellEnd"/>
      <w:r w:rsidRPr="006436D0">
        <w:rPr>
          <w:spacing w:val="2"/>
          <w:sz w:val="22"/>
        </w:rPr>
        <w:t xml:space="preserve"> etc. were based on 2-digit harmonized system code (HS Code). Whereas, on the levels of processing, India has witnessed a shift of raw materials goods to intermediate goods over the decade to China. In 2006, around 60 percent of India's exports to China were focused on raw materials however in 2016, share of raw materials fell to 25 percent, which in terms were to compensate for the rise in the share of intermediate goods from 34.5 percent in 2006 to 50 percent in the year 2016.</w:t>
      </w:r>
    </w:p>
    <w:p w14:paraId="704803A9" w14:textId="77777777" w:rsidR="006436D0" w:rsidRPr="006436D0" w:rsidRDefault="006436D0" w:rsidP="006436D0">
      <w:pPr>
        <w:rPr>
          <w:spacing w:val="2"/>
          <w:sz w:val="22"/>
        </w:rPr>
      </w:pPr>
    </w:p>
    <w:p w14:paraId="15C15DC9" w14:textId="77777777" w:rsidR="006436D0" w:rsidRPr="006436D0" w:rsidRDefault="006436D0" w:rsidP="006436D0">
      <w:pPr>
        <w:rPr>
          <w:spacing w:val="2"/>
          <w:sz w:val="22"/>
        </w:rPr>
      </w:pPr>
      <w:r w:rsidRPr="006436D0">
        <w:rPr>
          <w:spacing w:val="2"/>
          <w:sz w:val="22"/>
        </w:rPr>
        <w:t>The current study aims to:</w:t>
      </w:r>
    </w:p>
    <w:p w14:paraId="3637B75F" w14:textId="77777777" w:rsidR="006436D0" w:rsidRPr="006436D0" w:rsidRDefault="006436D0" w:rsidP="006436D0">
      <w:pPr>
        <w:rPr>
          <w:spacing w:val="2"/>
          <w:sz w:val="22"/>
        </w:rPr>
      </w:pPr>
      <w:r w:rsidRPr="006436D0">
        <w:rPr>
          <w:spacing w:val="2"/>
          <w:sz w:val="22"/>
        </w:rPr>
        <w:t>1.</w:t>
      </w:r>
      <w:r w:rsidRPr="006436D0">
        <w:rPr>
          <w:spacing w:val="2"/>
          <w:sz w:val="22"/>
        </w:rPr>
        <w:tab/>
        <w:t>To evaluate trends and commodity composition of India –China bilateral trade.</w:t>
      </w:r>
    </w:p>
    <w:p w14:paraId="128278B4" w14:textId="77777777" w:rsidR="006436D0" w:rsidRPr="006436D0" w:rsidRDefault="006436D0" w:rsidP="006436D0">
      <w:pPr>
        <w:rPr>
          <w:spacing w:val="2"/>
          <w:sz w:val="22"/>
        </w:rPr>
      </w:pPr>
      <w:r w:rsidRPr="006436D0">
        <w:rPr>
          <w:spacing w:val="2"/>
          <w:sz w:val="22"/>
        </w:rPr>
        <w:t>2.</w:t>
      </w:r>
      <w:r w:rsidRPr="006436D0">
        <w:rPr>
          <w:spacing w:val="2"/>
          <w:sz w:val="22"/>
        </w:rPr>
        <w:tab/>
        <w:t xml:space="preserve">To </w:t>
      </w:r>
      <w:proofErr w:type="spellStart"/>
      <w:r w:rsidRPr="006436D0">
        <w:rPr>
          <w:spacing w:val="2"/>
          <w:sz w:val="22"/>
        </w:rPr>
        <w:t>analyse</w:t>
      </w:r>
      <w:proofErr w:type="spellEnd"/>
      <w:r w:rsidRPr="006436D0">
        <w:rPr>
          <w:spacing w:val="2"/>
          <w:sz w:val="22"/>
        </w:rPr>
        <w:t xml:space="preserve"> India’s Trade Intensities Index (TII) with China in the study period (2008 to 2017).</w:t>
      </w:r>
    </w:p>
    <w:p w14:paraId="325D45EB" w14:textId="77777777" w:rsidR="006436D0" w:rsidRPr="006436D0" w:rsidRDefault="006436D0" w:rsidP="006436D0">
      <w:pPr>
        <w:rPr>
          <w:lang w:val="en-GB"/>
        </w:rPr>
      </w:pPr>
      <w:r w:rsidRPr="006436D0">
        <w:rPr>
          <w:spacing w:val="2"/>
          <w:sz w:val="22"/>
        </w:rPr>
        <w:t>3.</w:t>
      </w:r>
      <w:r w:rsidRPr="006436D0">
        <w:rPr>
          <w:spacing w:val="2"/>
          <w:sz w:val="22"/>
        </w:rPr>
        <w:tab/>
        <w:t>To investigate the nature of India’s Balance of Trade with China and Trade Reciprocity Index (TRI)</w:t>
      </w:r>
    </w:p>
    <w:p w14:paraId="3F500883" w14:textId="77777777" w:rsidR="006436D0" w:rsidRPr="006436D0" w:rsidRDefault="006436D0" w:rsidP="00644EB4">
      <w:pPr>
        <w:pStyle w:val="heading1"/>
        <w:rPr>
          <w:lang w:val="en-GB"/>
        </w:rPr>
      </w:pPr>
      <w:r w:rsidRPr="006436D0">
        <w:rPr>
          <w:lang w:val="en-GB"/>
        </w:rPr>
        <w:t>Review of literature</w:t>
      </w:r>
    </w:p>
    <w:p w14:paraId="7C634FA5" w14:textId="77777777" w:rsidR="006436D0" w:rsidRPr="006436D0" w:rsidRDefault="006436D0" w:rsidP="006436D0">
      <w:pPr>
        <w:overflowPunct/>
        <w:autoSpaceDE/>
        <w:autoSpaceDN/>
        <w:adjustRightInd/>
        <w:spacing w:line="276" w:lineRule="auto"/>
        <w:ind w:left="-90" w:firstLine="0"/>
        <w:textAlignment w:val="auto"/>
        <w:rPr>
          <w:rFonts w:asciiTheme="majorBidi" w:hAnsiTheme="majorBidi" w:cstheme="majorBidi"/>
          <w:sz w:val="22"/>
          <w:szCs w:val="22"/>
          <w:lang w:val="en-GB"/>
        </w:rPr>
      </w:pPr>
      <w:r w:rsidRPr="006436D0">
        <w:rPr>
          <w:rFonts w:asciiTheme="majorBidi" w:hAnsiTheme="majorBidi" w:cstheme="majorBidi"/>
          <w:color w:val="000000"/>
          <w:sz w:val="22"/>
          <w:szCs w:val="22"/>
          <w:lang w:val="en-GB"/>
        </w:rPr>
        <w:t xml:space="preserve">In the study there have been several attempts to figure out the relationship between India and China bilateral trade; various indices were drawn for analysis purpose and to find out up to what extend countries trade with each other. The popular formula for calculating trade flows and patterns was defined as Trade Intensity (TI) was first popularised by Brown in 1949 and Kojima in 1962. TI examines the bilateral trade between two countries in relation to the total volume of world trade and its share to the world. </w:t>
      </w:r>
      <w:r w:rsidRPr="006436D0">
        <w:rPr>
          <w:rFonts w:asciiTheme="majorBidi" w:hAnsiTheme="majorBidi" w:cstheme="majorBidi"/>
          <w:color w:val="5B9BD5"/>
          <w:sz w:val="22"/>
          <w:szCs w:val="22"/>
          <w:lang w:val="en-GB"/>
        </w:rPr>
        <w:t xml:space="preserve">Kim (2002) and Chandran (2010) </w:t>
      </w:r>
      <w:r w:rsidRPr="006436D0">
        <w:rPr>
          <w:rFonts w:asciiTheme="majorBidi" w:hAnsiTheme="majorBidi" w:cstheme="majorBidi"/>
          <w:color w:val="000000"/>
          <w:sz w:val="22"/>
          <w:szCs w:val="22"/>
          <w:lang w:val="en-GB"/>
        </w:rPr>
        <w:t xml:space="preserve">who discussed and analysed bilateral trade intensity as well as revealed comparative advantage with India and ASEAN plus 3 (China, Japan and Korea) respectively. Some other analysis elaborating Indo-Chinese bilateral trade was conducted by </w:t>
      </w:r>
      <w:r w:rsidRPr="006436D0">
        <w:rPr>
          <w:rFonts w:asciiTheme="majorBidi" w:hAnsiTheme="majorBidi" w:cstheme="majorBidi"/>
          <w:color w:val="5B9BD5"/>
          <w:sz w:val="22"/>
          <w:szCs w:val="22"/>
          <w:lang w:val="en-GB"/>
        </w:rPr>
        <w:t>Bhat, Guha and Paul (2006)</w:t>
      </w:r>
      <w:r w:rsidRPr="006436D0">
        <w:rPr>
          <w:rFonts w:asciiTheme="majorBidi" w:hAnsiTheme="majorBidi" w:cstheme="majorBidi"/>
          <w:color w:val="000000"/>
          <w:sz w:val="22"/>
          <w:szCs w:val="22"/>
          <w:lang w:val="en-GB"/>
        </w:rPr>
        <w:t>.</w:t>
      </w:r>
    </w:p>
    <w:p w14:paraId="08F366C7" w14:textId="77777777" w:rsidR="006436D0" w:rsidRPr="006436D0" w:rsidRDefault="006436D0" w:rsidP="006436D0">
      <w:pPr>
        <w:overflowPunct/>
        <w:autoSpaceDE/>
        <w:autoSpaceDN/>
        <w:adjustRightInd/>
        <w:spacing w:line="276" w:lineRule="auto"/>
        <w:ind w:left="-90" w:firstLine="0"/>
        <w:textAlignment w:val="auto"/>
        <w:rPr>
          <w:rFonts w:asciiTheme="majorBidi" w:hAnsiTheme="majorBidi" w:cstheme="majorBidi"/>
          <w:sz w:val="22"/>
          <w:szCs w:val="22"/>
          <w:lang w:val="en-GB"/>
        </w:rPr>
      </w:pPr>
      <w:r w:rsidRPr="006436D0">
        <w:rPr>
          <w:rFonts w:asciiTheme="majorBidi" w:hAnsiTheme="majorBidi" w:cstheme="majorBidi"/>
          <w:color w:val="2E75B5"/>
          <w:sz w:val="22"/>
          <w:szCs w:val="22"/>
          <w:lang w:val="en-GB"/>
        </w:rPr>
        <w:t>Bhattacharya et al.  (2007)</w:t>
      </w:r>
      <w:r w:rsidRPr="006436D0">
        <w:rPr>
          <w:rFonts w:asciiTheme="majorBidi" w:hAnsiTheme="majorBidi" w:cstheme="majorBidi"/>
          <w:color w:val="000000"/>
          <w:sz w:val="22"/>
          <w:szCs w:val="22"/>
          <w:lang w:val="en-GB"/>
        </w:rPr>
        <w:t xml:space="preserve"> tried to </w:t>
      </w:r>
      <w:proofErr w:type="spellStart"/>
      <w:r w:rsidRPr="006436D0">
        <w:rPr>
          <w:rFonts w:asciiTheme="majorBidi" w:hAnsiTheme="majorBidi" w:cstheme="majorBidi"/>
          <w:color w:val="000000"/>
          <w:sz w:val="22"/>
          <w:szCs w:val="22"/>
          <w:lang w:val="en-GB"/>
        </w:rPr>
        <w:t>analyze</w:t>
      </w:r>
      <w:proofErr w:type="spellEnd"/>
      <w:r w:rsidRPr="006436D0">
        <w:rPr>
          <w:rFonts w:asciiTheme="majorBidi" w:hAnsiTheme="majorBidi" w:cstheme="majorBidi"/>
          <w:color w:val="000000"/>
          <w:sz w:val="22"/>
          <w:szCs w:val="22"/>
          <w:lang w:val="en-GB"/>
        </w:rPr>
        <w:t xml:space="preserve"> which country whether India or China gains and losses in their bilateral trade by using gravity model impact analysis. Bilateral trade was considered dependent variable (DV) and GNP of both India and China, per capita GNP, distance between both countries, tariff rate imposed by both countries at time of import and export, real effective exchange rate, country specific effect as independent variables (IVs) and the result </w:t>
      </w:r>
      <w:proofErr w:type="gramStart"/>
      <w:r w:rsidRPr="006436D0">
        <w:rPr>
          <w:rFonts w:asciiTheme="majorBidi" w:hAnsiTheme="majorBidi" w:cstheme="majorBidi"/>
          <w:color w:val="000000"/>
          <w:sz w:val="22"/>
          <w:szCs w:val="22"/>
          <w:lang w:val="en-GB"/>
        </w:rPr>
        <w:t>suggest</w:t>
      </w:r>
      <w:proofErr w:type="gramEnd"/>
      <w:r w:rsidRPr="006436D0">
        <w:rPr>
          <w:rFonts w:asciiTheme="majorBidi" w:hAnsiTheme="majorBidi" w:cstheme="majorBidi"/>
          <w:color w:val="000000"/>
          <w:sz w:val="22"/>
          <w:szCs w:val="22"/>
          <w:lang w:val="en-GB"/>
        </w:rPr>
        <w:t xml:space="preserve"> that the Free Trade Agreement (FTA) favours China in short run while it is unfavourable for India in short run, because of high tariff regime in India. In the long run, India has the potential to gain as higher than China once its tariff levels are brought down at par with China.</w:t>
      </w:r>
    </w:p>
    <w:p w14:paraId="7CBAA141" w14:textId="77777777" w:rsidR="006436D0" w:rsidRPr="006436D0" w:rsidRDefault="006436D0" w:rsidP="006436D0">
      <w:pPr>
        <w:overflowPunct/>
        <w:autoSpaceDE/>
        <w:autoSpaceDN/>
        <w:adjustRightInd/>
        <w:spacing w:line="276" w:lineRule="auto"/>
        <w:ind w:left="-90" w:firstLine="0"/>
        <w:textAlignment w:val="auto"/>
        <w:rPr>
          <w:rFonts w:asciiTheme="majorBidi" w:hAnsiTheme="majorBidi" w:cstheme="majorBidi"/>
          <w:sz w:val="22"/>
          <w:szCs w:val="22"/>
          <w:lang w:val="en-GB"/>
        </w:rPr>
      </w:pPr>
      <w:r w:rsidRPr="006436D0">
        <w:rPr>
          <w:rFonts w:asciiTheme="majorBidi" w:hAnsiTheme="majorBidi" w:cstheme="majorBidi"/>
          <w:color w:val="2E75B5"/>
          <w:sz w:val="22"/>
          <w:szCs w:val="22"/>
          <w:lang w:val="en-GB"/>
        </w:rPr>
        <w:lastRenderedPageBreak/>
        <w:t>Edmonds et al. (2010)</w:t>
      </w:r>
      <w:r w:rsidRPr="006436D0">
        <w:rPr>
          <w:rFonts w:asciiTheme="majorBidi" w:hAnsiTheme="majorBidi" w:cstheme="majorBidi"/>
          <w:color w:val="0000FF"/>
          <w:sz w:val="22"/>
          <w:szCs w:val="22"/>
          <w:lang w:val="en-GB"/>
        </w:rPr>
        <w:t xml:space="preserve"> </w:t>
      </w:r>
      <w:r w:rsidRPr="006436D0">
        <w:rPr>
          <w:rFonts w:asciiTheme="majorBidi" w:hAnsiTheme="majorBidi" w:cstheme="majorBidi"/>
          <w:color w:val="000000"/>
          <w:sz w:val="22"/>
          <w:szCs w:val="22"/>
          <w:lang w:val="en-GB"/>
        </w:rPr>
        <w:t>study China's trade relationship with 182 nations during the period 1998 to 2005 by employing trade intensity and gravity model. The GMATI index indicates that China’s trade intensity with ESA region were less intensive but in case of USC and EU its trade intensive is more, further adding to this GMATI index values show that China’s trade intensity with African nations has increased over time.</w:t>
      </w:r>
    </w:p>
    <w:p w14:paraId="1EC926F6" w14:textId="77777777" w:rsidR="006436D0" w:rsidRPr="006436D0" w:rsidRDefault="006436D0" w:rsidP="006436D0">
      <w:pPr>
        <w:overflowPunct/>
        <w:autoSpaceDE/>
        <w:autoSpaceDN/>
        <w:adjustRightInd/>
        <w:spacing w:line="276" w:lineRule="auto"/>
        <w:ind w:left="-90" w:firstLine="0"/>
        <w:textAlignment w:val="auto"/>
        <w:rPr>
          <w:rFonts w:asciiTheme="majorBidi" w:hAnsiTheme="majorBidi" w:cstheme="majorBidi"/>
          <w:sz w:val="22"/>
          <w:szCs w:val="22"/>
          <w:lang w:val="en-GB"/>
        </w:rPr>
      </w:pPr>
      <w:r w:rsidRPr="006436D0">
        <w:rPr>
          <w:rFonts w:asciiTheme="majorBidi" w:hAnsiTheme="majorBidi" w:cstheme="majorBidi"/>
          <w:color w:val="2E75B5"/>
          <w:sz w:val="22"/>
          <w:szCs w:val="22"/>
          <w:lang w:val="en-GB"/>
        </w:rPr>
        <w:t xml:space="preserve">Wani and </w:t>
      </w:r>
      <w:proofErr w:type="spellStart"/>
      <w:r w:rsidRPr="006436D0">
        <w:rPr>
          <w:rFonts w:asciiTheme="majorBidi" w:hAnsiTheme="majorBidi" w:cstheme="majorBidi"/>
          <w:color w:val="2E75B5"/>
          <w:sz w:val="22"/>
          <w:szCs w:val="22"/>
          <w:lang w:val="en-GB"/>
        </w:rPr>
        <w:t>Dhami</w:t>
      </w:r>
      <w:proofErr w:type="spellEnd"/>
      <w:r w:rsidRPr="006436D0">
        <w:rPr>
          <w:rFonts w:asciiTheme="majorBidi" w:hAnsiTheme="majorBidi" w:cstheme="majorBidi"/>
          <w:color w:val="2E75B5"/>
          <w:sz w:val="22"/>
          <w:szCs w:val="22"/>
          <w:lang w:val="en-GB"/>
        </w:rPr>
        <w:t xml:space="preserve"> (2013) </w:t>
      </w:r>
      <w:r w:rsidRPr="006436D0">
        <w:rPr>
          <w:rFonts w:asciiTheme="majorBidi" w:hAnsiTheme="majorBidi" w:cstheme="majorBidi"/>
          <w:color w:val="000000"/>
          <w:sz w:val="22"/>
          <w:szCs w:val="22"/>
          <w:lang w:val="en-GB"/>
        </w:rPr>
        <w:t>in their paper “Indo-China Trade: Intensity and Potential for Future Trade” attempts to identify how the bilateral trade between India and China helps in growing their partnership for their mutual benefit in the coming time. The trends in the growth rate of China–India trade shows a huge potential focused on their political achievements.</w:t>
      </w:r>
    </w:p>
    <w:p w14:paraId="25E87805" w14:textId="77777777" w:rsidR="006436D0" w:rsidRPr="006436D0" w:rsidRDefault="006436D0" w:rsidP="006436D0">
      <w:pPr>
        <w:overflowPunct/>
        <w:autoSpaceDE/>
        <w:autoSpaceDN/>
        <w:adjustRightInd/>
        <w:spacing w:line="276" w:lineRule="auto"/>
        <w:ind w:left="-90" w:firstLine="0"/>
        <w:textAlignment w:val="auto"/>
        <w:rPr>
          <w:rFonts w:asciiTheme="majorBidi" w:hAnsiTheme="majorBidi" w:cstheme="majorBidi"/>
          <w:sz w:val="22"/>
          <w:szCs w:val="22"/>
          <w:lang w:val="en-GB"/>
        </w:rPr>
      </w:pPr>
      <w:r w:rsidRPr="006436D0">
        <w:rPr>
          <w:rFonts w:asciiTheme="majorBidi" w:hAnsiTheme="majorBidi" w:cstheme="majorBidi"/>
          <w:color w:val="2E75B5"/>
          <w:sz w:val="22"/>
          <w:szCs w:val="22"/>
          <w:lang w:val="en-GB"/>
        </w:rPr>
        <w:t>Kumari and Malhotra (2014)</w:t>
      </w:r>
      <w:r w:rsidRPr="006436D0">
        <w:rPr>
          <w:rFonts w:asciiTheme="majorBidi" w:hAnsiTheme="majorBidi" w:cstheme="majorBidi"/>
          <w:color w:val="000000"/>
          <w:sz w:val="22"/>
          <w:szCs w:val="22"/>
          <w:lang w:val="en-GB"/>
        </w:rPr>
        <w:t xml:space="preserve"> in their paper “Trade-led growth in India and China: A comparative Analysis” tries to find out the impact of export-import growth on economic growth of both India and China. The study concludes that China performed better as compared to India, the reasons being the reforms speed, policy implementation and the nature of political governance.</w:t>
      </w:r>
    </w:p>
    <w:p w14:paraId="62512AAF" w14:textId="77777777" w:rsidR="006436D0" w:rsidRPr="006436D0" w:rsidRDefault="006436D0" w:rsidP="006436D0">
      <w:pPr>
        <w:overflowPunct/>
        <w:autoSpaceDE/>
        <w:autoSpaceDN/>
        <w:adjustRightInd/>
        <w:spacing w:line="276" w:lineRule="auto"/>
        <w:ind w:left="-90" w:firstLine="0"/>
        <w:textAlignment w:val="auto"/>
        <w:rPr>
          <w:rFonts w:asciiTheme="majorBidi" w:hAnsiTheme="majorBidi" w:cstheme="majorBidi"/>
          <w:sz w:val="22"/>
          <w:szCs w:val="22"/>
          <w:lang w:val="en-GB"/>
        </w:rPr>
      </w:pPr>
      <w:r w:rsidRPr="006436D0">
        <w:rPr>
          <w:rFonts w:asciiTheme="majorBidi" w:hAnsiTheme="majorBidi" w:cstheme="majorBidi"/>
          <w:color w:val="2E75B5"/>
          <w:sz w:val="22"/>
          <w:szCs w:val="22"/>
          <w:lang w:val="en-GB"/>
        </w:rPr>
        <w:t xml:space="preserve">Radha </w:t>
      </w:r>
      <w:proofErr w:type="spellStart"/>
      <w:r w:rsidRPr="006436D0">
        <w:rPr>
          <w:rFonts w:asciiTheme="majorBidi" w:hAnsiTheme="majorBidi" w:cstheme="majorBidi"/>
          <w:color w:val="2E75B5"/>
          <w:sz w:val="22"/>
          <w:szCs w:val="22"/>
          <w:lang w:val="en-GB"/>
        </w:rPr>
        <w:t>Raghuramapatruni</w:t>
      </w:r>
      <w:proofErr w:type="spellEnd"/>
      <w:r w:rsidRPr="006436D0">
        <w:rPr>
          <w:rFonts w:asciiTheme="majorBidi" w:hAnsiTheme="majorBidi" w:cstheme="majorBidi"/>
          <w:color w:val="2E75B5"/>
          <w:sz w:val="22"/>
          <w:szCs w:val="22"/>
          <w:lang w:val="en-GB"/>
        </w:rPr>
        <w:t xml:space="preserve">  (2014) </w:t>
      </w:r>
      <w:r w:rsidRPr="006436D0">
        <w:rPr>
          <w:rFonts w:asciiTheme="majorBidi" w:hAnsiTheme="majorBidi" w:cstheme="majorBidi"/>
          <w:color w:val="000000"/>
          <w:sz w:val="22"/>
          <w:szCs w:val="22"/>
          <w:lang w:val="en-GB"/>
        </w:rPr>
        <w:t>examined the pattern of India- China trade relationship with special attention to service sector of both the nations by employing Trade Intensity Index (TII), Modified Trade Intensity Index (T’II) and Revealed Comparative Advantage Index ( RCA) finding suggest that India registered greater TII and T’II which represent India’s higher dependent on China as a major export and import partner but for China the values are comparatively low which mean China depend more on other countries than India. While, RCA index for service sectors suggests that 12 items assessed for the purpose, 5 services categories are feasible for trade between both the countries.</w:t>
      </w:r>
    </w:p>
    <w:p w14:paraId="5EDF77BB" w14:textId="77777777" w:rsidR="00644EB4" w:rsidRPr="00644EB4" w:rsidRDefault="006436D0" w:rsidP="00644EB4">
      <w:pPr>
        <w:spacing w:line="276" w:lineRule="auto"/>
        <w:rPr>
          <w:rFonts w:asciiTheme="majorBidi" w:hAnsiTheme="majorBidi" w:cstheme="majorBidi"/>
          <w:color w:val="000000"/>
          <w:sz w:val="22"/>
          <w:szCs w:val="22"/>
          <w:lang w:val="en-GB"/>
        </w:rPr>
      </w:pPr>
      <w:r w:rsidRPr="006436D0">
        <w:rPr>
          <w:rFonts w:asciiTheme="majorBidi" w:hAnsiTheme="majorBidi" w:cstheme="majorBidi"/>
          <w:color w:val="2E75B5"/>
          <w:sz w:val="22"/>
          <w:szCs w:val="22"/>
          <w:lang w:val="en-GB"/>
        </w:rPr>
        <w:t xml:space="preserve">Kumar Ravi (2018) </w:t>
      </w:r>
      <w:r w:rsidRPr="006436D0">
        <w:rPr>
          <w:rFonts w:asciiTheme="majorBidi" w:hAnsiTheme="majorBidi" w:cstheme="majorBidi"/>
          <w:color w:val="000000"/>
          <w:sz w:val="22"/>
          <w:szCs w:val="22"/>
          <w:lang w:val="en-GB"/>
        </w:rPr>
        <w:t>in his paper “India’s Foreign Trade with U.S.A. –A Study Based on Trade Intensity &amp; Reciprocity Index” tries to study the trade trend between India and U.S.A. The study concludes the bilateral trade between these two countries that India is moving towards unbalanced trade with the U.S.A.</w:t>
      </w:r>
    </w:p>
    <w:p w14:paraId="3E0119F3" w14:textId="77777777" w:rsidR="00644EB4" w:rsidRPr="00644EB4" w:rsidRDefault="00644EB4" w:rsidP="00644EB4">
      <w:pPr>
        <w:pStyle w:val="heading1"/>
        <w:rPr>
          <w:lang w:val="en-GB"/>
        </w:rPr>
      </w:pPr>
      <w:r w:rsidRPr="00644EB4">
        <w:rPr>
          <w:lang w:val="en-GB"/>
        </w:rPr>
        <w:t>Methods Data and Discussion</w:t>
      </w:r>
    </w:p>
    <w:p w14:paraId="4B4D5106" w14:textId="77777777" w:rsidR="00644EB4" w:rsidRPr="00644EB4" w:rsidRDefault="00644EB4" w:rsidP="00644EB4">
      <w:pPr>
        <w:overflowPunct/>
        <w:autoSpaceDE/>
        <w:autoSpaceDN/>
        <w:adjustRightInd/>
        <w:spacing w:after="200" w:line="276" w:lineRule="auto"/>
        <w:ind w:left="-90" w:firstLine="0"/>
        <w:textAlignment w:val="auto"/>
        <w:rPr>
          <w:rFonts w:asciiTheme="majorBidi" w:hAnsiTheme="majorBidi" w:cstheme="majorBidi"/>
          <w:sz w:val="22"/>
          <w:szCs w:val="22"/>
          <w:lang w:val="en-GB"/>
        </w:rPr>
      </w:pPr>
      <w:r w:rsidRPr="00644EB4">
        <w:rPr>
          <w:rFonts w:asciiTheme="majorBidi" w:hAnsiTheme="majorBidi" w:cstheme="majorBidi"/>
          <w:color w:val="000000"/>
          <w:sz w:val="22"/>
          <w:szCs w:val="22"/>
          <w:lang w:val="en-GB"/>
        </w:rPr>
        <w:t xml:space="preserve">The research methodology which is being used to </w:t>
      </w:r>
      <w:proofErr w:type="spellStart"/>
      <w:r w:rsidRPr="00644EB4">
        <w:rPr>
          <w:rFonts w:asciiTheme="majorBidi" w:hAnsiTheme="majorBidi" w:cstheme="majorBidi"/>
          <w:color w:val="000000"/>
          <w:sz w:val="22"/>
          <w:szCs w:val="22"/>
          <w:lang w:val="en-GB"/>
        </w:rPr>
        <w:t>analyze</w:t>
      </w:r>
      <w:proofErr w:type="spellEnd"/>
      <w:r w:rsidRPr="00644EB4">
        <w:rPr>
          <w:rFonts w:asciiTheme="majorBidi" w:hAnsiTheme="majorBidi" w:cstheme="majorBidi"/>
          <w:color w:val="000000"/>
          <w:sz w:val="22"/>
          <w:szCs w:val="22"/>
          <w:lang w:val="en-GB"/>
        </w:rPr>
        <w:t xml:space="preserve"> India’s trade with China (export and import) in the last Ten years is mainly based on the secondary data that has been collected from International Trade Centre, UNCOMTRADE and International Trade Statistics, World trade organization (WTO) etc. The methodologies used in this paper are Trade Intensities Index (TII) and Trade Reciprocity Index (TRI) along with the help of AGR and CAGR. Data series from 2008 to 2017 were selected for both direction and composition in order to enable a time comparison in the study period.</w:t>
      </w:r>
    </w:p>
    <w:p w14:paraId="702A3389" w14:textId="77777777" w:rsidR="00644EB4" w:rsidRPr="00644EB4" w:rsidRDefault="00644EB4" w:rsidP="00644EB4">
      <w:pPr>
        <w:overflowPunct/>
        <w:autoSpaceDE/>
        <w:autoSpaceDN/>
        <w:adjustRightInd/>
        <w:spacing w:after="200" w:line="276" w:lineRule="auto"/>
        <w:ind w:left="-90" w:firstLine="0"/>
        <w:textAlignment w:val="auto"/>
        <w:rPr>
          <w:rFonts w:asciiTheme="majorBidi" w:hAnsiTheme="majorBidi" w:cstheme="majorBidi"/>
          <w:sz w:val="22"/>
          <w:szCs w:val="22"/>
          <w:lang w:val="en-GB"/>
        </w:rPr>
      </w:pPr>
      <w:r w:rsidRPr="00644EB4">
        <w:rPr>
          <w:rFonts w:asciiTheme="majorBidi" w:hAnsiTheme="majorBidi" w:cstheme="majorBidi"/>
          <w:b/>
          <w:bCs/>
          <w:color w:val="000000"/>
          <w:sz w:val="22"/>
          <w:szCs w:val="22"/>
          <w:lang w:val="en-GB"/>
        </w:rPr>
        <w:t>3.1. Trade Intensity Index</w:t>
      </w:r>
    </w:p>
    <w:p w14:paraId="1E07FF3D" w14:textId="77777777" w:rsidR="00644EB4" w:rsidRPr="00644EB4" w:rsidRDefault="00644EB4" w:rsidP="00644EB4">
      <w:pPr>
        <w:overflowPunct/>
        <w:autoSpaceDE/>
        <w:autoSpaceDN/>
        <w:adjustRightInd/>
        <w:spacing w:after="200" w:line="276" w:lineRule="auto"/>
        <w:ind w:left="-90" w:firstLine="0"/>
        <w:textAlignment w:val="auto"/>
        <w:rPr>
          <w:rFonts w:asciiTheme="majorBidi" w:hAnsiTheme="majorBidi" w:cstheme="majorBidi"/>
          <w:color w:val="000000"/>
          <w:sz w:val="22"/>
          <w:szCs w:val="22"/>
          <w:lang w:val="en-GB"/>
        </w:rPr>
      </w:pPr>
      <w:r w:rsidRPr="00644EB4">
        <w:rPr>
          <w:rFonts w:asciiTheme="majorBidi" w:hAnsiTheme="majorBidi" w:cstheme="majorBidi"/>
          <w:b/>
          <w:bCs/>
          <w:color w:val="000000"/>
          <w:sz w:val="22"/>
          <w:szCs w:val="22"/>
          <w:lang w:val="en-GB"/>
        </w:rPr>
        <w:t>a.</w:t>
      </w:r>
      <w:r w:rsidRPr="00644EB4">
        <w:rPr>
          <w:rFonts w:asciiTheme="majorBidi" w:hAnsiTheme="majorBidi" w:cstheme="majorBidi"/>
          <w:color w:val="000000"/>
          <w:sz w:val="22"/>
          <w:szCs w:val="22"/>
          <w:lang w:val="en-GB"/>
        </w:rPr>
        <w:t xml:space="preserve"> Export Intensity Index shows the value greater than 1 indicates that a particular country exports more to a particular country or region than would be expected its share in the world, while the value less than 1 indicates the opposite.</w:t>
      </w:r>
    </w:p>
    <w:p w14:paraId="33D7935D" w14:textId="77777777" w:rsidR="00644EB4" w:rsidRPr="00644EB4" w:rsidRDefault="00644EB4" w:rsidP="00644EB4">
      <w:pPr>
        <w:overflowPunct/>
        <w:autoSpaceDE/>
        <w:autoSpaceDN/>
        <w:adjustRightInd/>
        <w:spacing w:after="160" w:line="276" w:lineRule="auto"/>
        <w:ind w:firstLine="0"/>
        <w:jc w:val="left"/>
        <w:textAlignment w:val="auto"/>
        <w:rPr>
          <w:rFonts w:asciiTheme="majorBidi" w:hAnsiTheme="majorBidi" w:cstheme="majorBidi"/>
          <w:b/>
          <w:bCs/>
          <w:sz w:val="22"/>
          <w:szCs w:val="22"/>
          <w:lang w:val="en-GB"/>
        </w:rPr>
      </w:pPr>
      <m:oMathPara>
        <m:oMathParaPr>
          <m:jc m:val="left"/>
        </m:oMathParaPr>
        <m:oMath>
          <m:r>
            <m:rPr>
              <m:sty m:val="b"/>
            </m:rPr>
            <w:rPr>
              <w:rFonts w:ascii="Cambria Math" w:hAnsi="Cambria Math" w:cstheme="majorBidi"/>
              <w:sz w:val="22"/>
              <w:szCs w:val="22"/>
              <w:lang w:val="en-GB"/>
            </w:rPr>
            <m:t>XIIip=</m:t>
          </m:r>
          <m:f>
            <m:fPr>
              <m:type m:val="skw"/>
              <m:ctrlPr>
                <w:rPr>
                  <w:rFonts w:ascii="Cambria Math" w:hAnsi="Cambria Math" w:cstheme="majorBidi"/>
                  <w:b/>
                  <w:bCs/>
                  <w:sz w:val="22"/>
                  <w:szCs w:val="22"/>
                  <w:lang w:val="en-GB"/>
                </w:rPr>
              </m:ctrlPr>
            </m:fPr>
            <m:num>
              <m:f>
                <m:fPr>
                  <m:ctrlPr>
                    <w:rPr>
                      <w:rFonts w:ascii="Cambria Math" w:hAnsi="Cambria Math" w:cstheme="majorBidi"/>
                      <w:b/>
                      <w:bCs/>
                      <w:i/>
                      <w:sz w:val="22"/>
                      <w:szCs w:val="22"/>
                      <w:lang w:val="en-GB"/>
                    </w:rPr>
                  </m:ctrlPr>
                </m:fPr>
                <m:num>
                  <m:r>
                    <m:rPr>
                      <m:sty m:val="bi"/>
                    </m:rPr>
                    <w:rPr>
                      <w:rFonts w:ascii="Cambria Math" w:hAnsi="Cambria Math" w:cstheme="majorBidi"/>
                      <w:sz w:val="22"/>
                      <w:szCs w:val="22"/>
                      <w:lang w:val="en-GB"/>
                    </w:rPr>
                    <m:t>Xip</m:t>
                  </m:r>
                </m:num>
                <m:den>
                  <m:r>
                    <m:rPr>
                      <m:sty m:val="bi"/>
                    </m:rPr>
                    <w:rPr>
                      <w:rFonts w:ascii="Cambria Math" w:hAnsi="Cambria Math" w:cstheme="majorBidi"/>
                      <w:sz w:val="22"/>
                      <w:szCs w:val="22"/>
                      <w:lang w:val="en-GB"/>
                    </w:rPr>
                    <m:t>Xi</m:t>
                  </m:r>
                </m:den>
              </m:f>
            </m:num>
            <m:den>
              <m:f>
                <m:fPr>
                  <m:ctrlPr>
                    <w:rPr>
                      <w:rFonts w:ascii="Cambria Math" w:hAnsi="Cambria Math" w:cstheme="majorBidi"/>
                      <w:b/>
                      <w:bCs/>
                      <w:i/>
                      <w:sz w:val="22"/>
                      <w:szCs w:val="22"/>
                      <w:lang w:val="en-GB"/>
                    </w:rPr>
                  </m:ctrlPr>
                </m:fPr>
                <m:num>
                  <m:r>
                    <m:rPr>
                      <m:sty m:val="bi"/>
                    </m:rPr>
                    <w:rPr>
                      <w:rFonts w:ascii="Cambria Math" w:hAnsi="Cambria Math" w:cstheme="majorBidi"/>
                      <w:sz w:val="22"/>
                      <w:szCs w:val="22"/>
                      <w:lang w:val="en-GB"/>
                    </w:rPr>
                    <m:t>Mp</m:t>
                  </m:r>
                </m:num>
                <m:den>
                  <m:r>
                    <m:rPr>
                      <m:sty m:val="bi"/>
                    </m:rPr>
                    <w:rPr>
                      <w:rFonts w:ascii="Cambria Math" w:hAnsi="Cambria Math" w:cstheme="majorBidi"/>
                      <w:sz w:val="22"/>
                      <w:szCs w:val="22"/>
                      <w:lang w:val="en-GB"/>
                    </w:rPr>
                    <m:t>Mw-Mi</m:t>
                  </m:r>
                </m:den>
              </m:f>
            </m:den>
          </m:f>
        </m:oMath>
      </m:oMathPara>
    </w:p>
    <w:p w14:paraId="703D2635"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proofErr w:type="gramStart"/>
      <w:r w:rsidRPr="00644EB4">
        <w:rPr>
          <w:rFonts w:asciiTheme="majorBidi" w:hAnsiTheme="majorBidi" w:cstheme="majorBidi"/>
          <w:color w:val="000000"/>
          <w:sz w:val="22"/>
          <w:szCs w:val="22"/>
          <w:lang w:val="en-GB"/>
        </w:rPr>
        <w:t>Where</w:t>
      </w:r>
      <w:proofErr w:type="gramEnd"/>
      <w:r w:rsidRPr="00644EB4">
        <w:rPr>
          <w:rFonts w:asciiTheme="majorBidi" w:hAnsiTheme="majorBidi" w:cstheme="majorBidi"/>
          <w:color w:val="000000"/>
          <w:sz w:val="22"/>
          <w:szCs w:val="22"/>
          <w:lang w:val="en-GB"/>
        </w:rPr>
        <w:t>,</w:t>
      </w:r>
    </w:p>
    <w:p w14:paraId="74EFADC5"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proofErr w:type="spellStart"/>
      <w:r w:rsidRPr="00644EB4">
        <w:rPr>
          <w:rFonts w:asciiTheme="majorBidi" w:hAnsiTheme="majorBidi" w:cstheme="majorBidi"/>
          <w:color w:val="000000"/>
          <w:sz w:val="22"/>
          <w:szCs w:val="22"/>
          <w:lang w:val="en-GB"/>
        </w:rPr>
        <w:t>XIIip</w:t>
      </w:r>
      <w:proofErr w:type="spellEnd"/>
      <w:r w:rsidRPr="00644EB4">
        <w:rPr>
          <w:rFonts w:asciiTheme="majorBidi" w:hAnsiTheme="majorBidi" w:cstheme="majorBidi"/>
          <w:color w:val="000000"/>
          <w:sz w:val="22"/>
          <w:szCs w:val="22"/>
          <w:lang w:val="en-GB"/>
        </w:rPr>
        <w:t xml:space="preserve"> = Export Intensity Index of country </w:t>
      </w:r>
      <w:proofErr w:type="spellStart"/>
      <w:r w:rsidRPr="00644EB4">
        <w:rPr>
          <w:rFonts w:asciiTheme="majorBidi" w:hAnsiTheme="majorBidi" w:cstheme="majorBidi"/>
          <w:i/>
          <w:iCs/>
          <w:color w:val="000000"/>
          <w:sz w:val="22"/>
          <w:szCs w:val="22"/>
          <w:lang w:val="en-GB"/>
        </w:rPr>
        <w:t>i</w:t>
      </w:r>
      <w:proofErr w:type="spellEnd"/>
      <w:r w:rsidRPr="00644EB4">
        <w:rPr>
          <w:rFonts w:asciiTheme="majorBidi" w:hAnsiTheme="majorBidi" w:cstheme="majorBidi"/>
          <w:i/>
          <w:iCs/>
          <w:color w:val="000000"/>
          <w:sz w:val="22"/>
          <w:szCs w:val="22"/>
          <w:lang w:val="en-GB"/>
        </w:rPr>
        <w:t xml:space="preserve"> </w:t>
      </w:r>
      <w:r w:rsidRPr="00644EB4">
        <w:rPr>
          <w:rFonts w:asciiTheme="majorBidi" w:hAnsiTheme="majorBidi" w:cstheme="majorBidi"/>
          <w:color w:val="000000"/>
          <w:sz w:val="22"/>
          <w:szCs w:val="22"/>
          <w:lang w:val="en-GB"/>
        </w:rPr>
        <w:t xml:space="preserve">(India) with country </w:t>
      </w:r>
      <w:r w:rsidRPr="00644EB4">
        <w:rPr>
          <w:rFonts w:asciiTheme="majorBidi" w:hAnsiTheme="majorBidi" w:cstheme="majorBidi"/>
          <w:i/>
          <w:iCs/>
          <w:color w:val="000000"/>
          <w:sz w:val="22"/>
          <w:szCs w:val="22"/>
          <w:lang w:val="en-GB"/>
        </w:rPr>
        <w:t xml:space="preserve">p </w:t>
      </w:r>
      <w:r w:rsidRPr="00644EB4">
        <w:rPr>
          <w:rFonts w:asciiTheme="majorBidi" w:hAnsiTheme="majorBidi" w:cstheme="majorBidi"/>
          <w:color w:val="000000"/>
          <w:sz w:val="22"/>
          <w:szCs w:val="22"/>
          <w:lang w:val="en-GB"/>
        </w:rPr>
        <w:t>(China)</w:t>
      </w:r>
    </w:p>
    <w:p w14:paraId="29EA5BC6"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proofErr w:type="spellStart"/>
      <w:r w:rsidRPr="00644EB4">
        <w:rPr>
          <w:rFonts w:asciiTheme="majorBidi" w:hAnsiTheme="majorBidi" w:cstheme="majorBidi"/>
          <w:color w:val="000000"/>
          <w:sz w:val="22"/>
          <w:szCs w:val="22"/>
          <w:lang w:val="en-GB"/>
        </w:rPr>
        <w:t>Xip</w:t>
      </w:r>
      <w:proofErr w:type="spellEnd"/>
      <w:r w:rsidRPr="00644EB4">
        <w:rPr>
          <w:rFonts w:asciiTheme="majorBidi" w:hAnsiTheme="majorBidi" w:cstheme="majorBidi"/>
          <w:color w:val="000000"/>
          <w:sz w:val="22"/>
          <w:szCs w:val="22"/>
          <w:lang w:val="en-GB"/>
        </w:rPr>
        <w:t xml:space="preserve"> = country </w:t>
      </w:r>
      <w:proofErr w:type="spellStart"/>
      <w:r w:rsidRPr="00644EB4">
        <w:rPr>
          <w:rFonts w:asciiTheme="majorBidi" w:hAnsiTheme="majorBidi" w:cstheme="majorBidi"/>
          <w:i/>
          <w:iCs/>
          <w:color w:val="000000"/>
          <w:sz w:val="22"/>
          <w:szCs w:val="22"/>
          <w:lang w:val="en-GB"/>
        </w:rPr>
        <w:t>i</w:t>
      </w:r>
      <w:proofErr w:type="spellEnd"/>
      <w:r w:rsidRPr="00644EB4">
        <w:rPr>
          <w:rFonts w:asciiTheme="majorBidi" w:hAnsiTheme="majorBidi" w:cstheme="majorBidi"/>
          <w:i/>
          <w:iCs/>
          <w:color w:val="000000"/>
          <w:sz w:val="22"/>
          <w:szCs w:val="22"/>
          <w:lang w:val="en-GB"/>
        </w:rPr>
        <w:t xml:space="preserve"> </w:t>
      </w:r>
      <w:r w:rsidRPr="00644EB4">
        <w:rPr>
          <w:rFonts w:asciiTheme="majorBidi" w:hAnsiTheme="majorBidi" w:cstheme="majorBidi"/>
          <w:color w:val="000000"/>
          <w:sz w:val="22"/>
          <w:szCs w:val="22"/>
          <w:lang w:val="en-GB"/>
        </w:rPr>
        <w:t xml:space="preserve">(India) export to country </w:t>
      </w:r>
      <w:r w:rsidRPr="00644EB4">
        <w:rPr>
          <w:rFonts w:asciiTheme="majorBidi" w:hAnsiTheme="majorBidi" w:cstheme="majorBidi"/>
          <w:i/>
          <w:iCs/>
          <w:color w:val="000000"/>
          <w:sz w:val="22"/>
          <w:szCs w:val="22"/>
          <w:lang w:val="en-GB"/>
        </w:rPr>
        <w:t xml:space="preserve">p </w:t>
      </w:r>
      <w:r w:rsidRPr="00644EB4">
        <w:rPr>
          <w:rFonts w:asciiTheme="majorBidi" w:hAnsiTheme="majorBidi" w:cstheme="majorBidi"/>
          <w:color w:val="000000"/>
          <w:sz w:val="22"/>
          <w:szCs w:val="22"/>
          <w:lang w:val="en-GB"/>
        </w:rPr>
        <w:t>(China)</w:t>
      </w:r>
    </w:p>
    <w:p w14:paraId="1ECF827D"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r w:rsidRPr="00644EB4">
        <w:rPr>
          <w:rFonts w:asciiTheme="majorBidi" w:hAnsiTheme="majorBidi" w:cstheme="majorBidi"/>
          <w:color w:val="000000"/>
          <w:sz w:val="22"/>
          <w:szCs w:val="22"/>
          <w:lang w:val="en-GB"/>
        </w:rPr>
        <w:t xml:space="preserve">Xi = country </w:t>
      </w:r>
      <w:proofErr w:type="spellStart"/>
      <w:r w:rsidRPr="00644EB4">
        <w:rPr>
          <w:rFonts w:asciiTheme="majorBidi" w:hAnsiTheme="majorBidi" w:cstheme="majorBidi"/>
          <w:i/>
          <w:iCs/>
          <w:color w:val="000000"/>
          <w:sz w:val="22"/>
          <w:szCs w:val="22"/>
          <w:lang w:val="en-GB"/>
        </w:rPr>
        <w:t>i</w:t>
      </w:r>
      <w:proofErr w:type="spellEnd"/>
      <w:r w:rsidRPr="00644EB4">
        <w:rPr>
          <w:rFonts w:asciiTheme="majorBidi" w:hAnsiTheme="majorBidi" w:cstheme="majorBidi"/>
          <w:i/>
          <w:iCs/>
          <w:color w:val="000000"/>
          <w:sz w:val="22"/>
          <w:szCs w:val="22"/>
          <w:lang w:val="en-GB"/>
        </w:rPr>
        <w:t xml:space="preserve"> </w:t>
      </w:r>
      <w:r w:rsidRPr="00644EB4">
        <w:rPr>
          <w:rFonts w:asciiTheme="majorBidi" w:hAnsiTheme="majorBidi" w:cstheme="majorBidi"/>
          <w:color w:val="000000"/>
          <w:sz w:val="22"/>
          <w:szCs w:val="22"/>
          <w:lang w:val="en-GB"/>
        </w:rPr>
        <w:t>(India) export to the world (</w:t>
      </w:r>
      <w:r w:rsidRPr="00644EB4">
        <w:rPr>
          <w:rFonts w:asciiTheme="majorBidi" w:hAnsiTheme="majorBidi" w:cstheme="majorBidi"/>
          <w:i/>
          <w:iCs/>
          <w:color w:val="000000"/>
          <w:sz w:val="22"/>
          <w:szCs w:val="22"/>
          <w:lang w:val="en-GB"/>
        </w:rPr>
        <w:t>w</w:t>
      </w:r>
      <w:r w:rsidRPr="00644EB4">
        <w:rPr>
          <w:rFonts w:asciiTheme="majorBidi" w:hAnsiTheme="majorBidi" w:cstheme="majorBidi"/>
          <w:color w:val="000000"/>
          <w:sz w:val="22"/>
          <w:szCs w:val="22"/>
          <w:lang w:val="en-GB"/>
        </w:rPr>
        <w:t>)</w:t>
      </w:r>
    </w:p>
    <w:p w14:paraId="19CDBACC"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proofErr w:type="spellStart"/>
      <w:r w:rsidRPr="00644EB4">
        <w:rPr>
          <w:rFonts w:asciiTheme="majorBidi" w:hAnsiTheme="majorBidi" w:cstheme="majorBidi"/>
          <w:color w:val="000000"/>
          <w:sz w:val="22"/>
          <w:szCs w:val="22"/>
          <w:lang w:val="en-GB"/>
        </w:rPr>
        <w:lastRenderedPageBreak/>
        <w:t>Mp</w:t>
      </w:r>
      <w:proofErr w:type="spellEnd"/>
      <w:r w:rsidRPr="00644EB4">
        <w:rPr>
          <w:rFonts w:asciiTheme="majorBidi" w:hAnsiTheme="majorBidi" w:cstheme="majorBidi"/>
          <w:color w:val="000000"/>
          <w:sz w:val="22"/>
          <w:szCs w:val="22"/>
          <w:lang w:val="en-GB"/>
        </w:rPr>
        <w:t xml:space="preserve"> = country </w:t>
      </w:r>
      <w:r w:rsidRPr="00644EB4">
        <w:rPr>
          <w:rFonts w:asciiTheme="majorBidi" w:hAnsiTheme="majorBidi" w:cstheme="majorBidi"/>
          <w:i/>
          <w:iCs/>
          <w:color w:val="000000"/>
          <w:sz w:val="22"/>
          <w:szCs w:val="22"/>
          <w:lang w:val="en-GB"/>
        </w:rPr>
        <w:t xml:space="preserve">p </w:t>
      </w:r>
      <w:r w:rsidRPr="00644EB4">
        <w:rPr>
          <w:rFonts w:asciiTheme="majorBidi" w:hAnsiTheme="majorBidi" w:cstheme="majorBidi"/>
          <w:color w:val="000000"/>
          <w:sz w:val="22"/>
          <w:szCs w:val="22"/>
          <w:lang w:val="en-GB"/>
        </w:rPr>
        <w:t>(China) import from the world (</w:t>
      </w:r>
      <w:r w:rsidRPr="00644EB4">
        <w:rPr>
          <w:rFonts w:asciiTheme="majorBidi" w:hAnsiTheme="majorBidi" w:cstheme="majorBidi"/>
          <w:i/>
          <w:iCs/>
          <w:color w:val="000000"/>
          <w:sz w:val="22"/>
          <w:szCs w:val="22"/>
          <w:lang w:val="en-GB"/>
        </w:rPr>
        <w:t>w</w:t>
      </w:r>
      <w:r w:rsidRPr="00644EB4">
        <w:rPr>
          <w:rFonts w:asciiTheme="majorBidi" w:hAnsiTheme="majorBidi" w:cstheme="majorBidi"/>
          <w:color w:val="000000"/>
          <w:sz w:val="22"/>
          <w:szCs w:val="22"/>
          <w:lang w:val="en-GB"/>
        </w:rPr>
        <w:t>)</w:t>
      </w:r>
    </w:p>
    <w:p w14:paraId="0483DF3B"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r w:rsidRPr="00644EB4">
        <w:rPr>
          <w:rFonts w:asciiTheme="majorBidi" w:hAnsiTheme="majorBidi" w:cstheme="majorBidi"/>
          <w:color w:val="000000"/>
          <w:sz w:val="22"/>
          <w:szCs w:val="22"/>
          <w:lang w:val="en-GB"/>
        </w:rPr>
        <w:t>Mw = total world import</w:t>
      </w:r>
    </w:p>
    <w:p w14:paraId="521799F9" w14:textId="77777777" w:rsidR="00644EB4" w:rsidRPr="00644EB4" w:rsidRDefault="00644EB4" w:rsidP="00644EB4">
      <w:pPr>
        <w:overflowPunct/>
        <w:autoSpaceDE/>
        <w:autoSpaceDN/>
        <w:adjustRightInd/>
        <w:spacing w:after="160" w:line="276" w:lineRule="auto"/>
        <w:ind w:firstLine="0"/>
        <w:textAlignment w:val="auto"/>
        <w:rPr>
          <w:rFonts w:asciiTheme="majorBidi" w:hAnsiTheme="majorBidi" w:cstheme="majorBidi"/>
          <w:sz w:val="22"/>
          <w:szCs w:val="22"/>
          <w:lang w:val="en-GB"/>
        </w:rPr>
      </w:pPr>
      <w:r w:rsidRPr="00644EB4">
        <w:rPr>
          <w:rFonts w:asciiTheme="majorBidi" w:hAnsiTheme="majorBidi" w:cstheme="majorBidi"/>
          <w:color w:val="000000"/>
          <w:sz w:val="22"/>
          <w:szCs w:val="22"/>
          <w:lang w:val="en-GB"/>
        </w:rPr>
        <w:t xml:space="preserve">Mi = country </w:t>
      </w:r>
      <w:proofErr w:type="spellStart"/>
      <w:r w:rsidRPr="00644EB4">
        <w:rPr>
          <w:rFonts w:asciiTheme="majorBidi" w:hAnsiTheme="majorBidi" w:cstheme="majorBidi"/>
          <w:i/>
          <w:iCs/>
          <w:color w:val="000000"/>
          <w:sz w:val="22"/>
          <w:szCs w:val="22"/>
          <w:lang w:val="en-GB"/>
        </w:rPr>
        <w:t>i</w:t>
      </w:r>
      <w:proofErr w:type="spellEnd"/>
      <w:r w:rsidRPr="00644EB4">
        <w:rPr>
          <w:rFonts w:asciiTheme="majorBidi" w:hAnsiTheme="majorBidi" w:cstheme="majorBidi"/>
          <w:i/>
          <w:iCs/>
          <w:color w:val="000000"/>
          <w:sz w:val="22"/>
          <w:szCs w:val="22"/>
          <w:lang w:val="en-GB"/>
        </w:rPr>
        <w:t xml:space="preserve"> </w:t>
      </w:r>
      <w:r w:rsidRPr="00644EB4">
        <w:rPr>
          <w:rFonts w:asciiTheme="majorBidi" w:hAnsiTheme="majorBidi" w:cstheme="majorBidi"/>
          <w:color w:val="000000"/>
          <w:sz w:val="22"/>
          <w:szCs w:val="22"/>
          <w:lang w:val="en-GB"/>
        </w:rPr>
        <w:t>(India) import from the world (</w:t>
      </w:r>
      <w:r w:rsidRPr="00644EB4">
        <w:rPr>
          <w:rFonts w:asciiTheme="majorBidi" w:hAnsiTheme="majorBidi" w:cstheme="majorBidi"/>
          <w:i/>
          <w:iCs/>
          <w:color w:val="000000"/>
          <w:sz w:val="22"/>
          <w:szCs w:val="22"/>
          <w:lang w:val="en-GB"/>
        </w:rPr>
        <w:t>w</w:t>
      </w:r>
      <w:r w:rsidRPr="00644EB4">
        <w:rPr>
          <w:rFonts w:asciiTheme="majorBidi" w:hAnsiTheme="majorBidi" w:cstheme="majorBidi"/>
          <w:color w:val="000000"/>
          <w:sz w:val="22"/>
          <w:szCs w:val="22"/>
          <w:lang w:val="en-GB"/>
        </w:rPr>
        <w:t>)</w:t>
      </w:r>
    </w:p>
    <w:p w14:paraId="6E7AC07E" w14:textId="77777777" w:rsidR="00644EB4" w:rsidRPr="00644EB4" w:rsidRDefault="00644EB4" w:rsidP="00644EB4">
      <w:pPr>
        <w:overflowPunct/>
        <w:autoSpaceDE/>
        <w:autoSpaceDN/>
        <w:adjustRightInd/>
        <w:spacing w:after="200" w:line="276" w:lineRule="auto"/>
        <w:ind w:left="-90" w:firstLine="0"/>
        <w:textAlignment w:val="auto"/>
        <w:rPr>
          <w:rFonts w:asciiTheme="majorBidi" w:hAnsiTheme="majorBidi" w:cstheme="majorBidi"/>
          <w:color w:val="000000"/>
          <w:sz w:val="22"/>
          <w:szCs w:val="22"/>
          <w:lang w:val="en-GB"/>
        </w:rPr>
      </w:pPr>
      <w:r w:rsidRPr="00644EB4">
        <w:rPr>
          <w:rFonts w:asciiTheme="majorBidi" w:hAnsiTheme="majorBidi" w:cstheme="majorBidi"/>
          <w:b/>
          <w:bCs/>
          <w:color w:val="000000"/>
          <w:sz w:val="22"/>
          <w:szCs w:val="22"/>
          <w:lang w:val="en-GB"/>
        </w:rPr>
        <w:t>b.</w:t>
      </w:r>
      <w:r w:rsidRPr="00644EB4">
        <w:rPr>
          <w:rFonts w:asciiTheme="majorBidi" w:hAnsiTheme="majorBidi" w:cstheme="majorBidi"/>
          <w:color w:val="000000"/>
          <w:sz w:val="22"/>
          <w:szCs w:val="22"/>
          <w:lang w:val="en-GB"/>
        </w:rPr>
        <w:t xml:space="preserve"> Import Intensity Index shows the value greater than 1 indicates that a particular country imports more from a particular country or region than would be expected its share in the world, while the value less than 1 indicates the opposite.</w:t>
      </w:r>
    </w:p>
    <w:p w14:paraId="76379636" w14:textId="77777777" w:rsidR="00644EB4" w:rsidRPr="00644EB4" w:rsidRDefault="00644EB4" w:rsidP="00644EB4">
      <w:pPr>
        <w:overflowPunct/>
        <w:autoSpaceDE/>
        <w:autoSpaceDN/>
        <w:adjustRightInd/>
        <w:spacing w:line="276" w:lineRule="auto"/>
        <w:ind w:firstLine="0"/>
        <w:jc w:val="left"/>
        <w:textAlignment w:val="auto"/>
        <w:rPr>
          <w:rFonts w:asciiTheme="majorBidi" w:hAnsiTheme="majorBidi" w:cstheme="majorBidi"/>
          <w:b/>
          <w:bCs/>
          <w:sz w:val="22"/>
          <w:szCs w:val="22"/>
          <w:lang w:val="en-IN"/>
        </w:rPr>
      </w:pPr>
      <w:r w:rsidRPr="00644EB4">
        <w:rPr>
          <w:rFonts w:ascii="Cambria Math" w:hAnsi="Cambria Math" w:cs="Cambria Math"/>
          <w:b/>
          <w:bCs/>
          <w:sz w:val="22"/>
          <w:szCs w:val="22"/>
          <w:lang w:val="en-IN"/>
        </w:rPr>
        <w:t>𝑀𝐼𝐼𝑖𝑝</w:t>
      </w:r>
      <w:r w:rsidRPr="00644EB4">
        <w:rPr>
          <w:rFonts w:asciiTheme="majorBidi" w:hAnsiTheme="majorBidi" w:cstheme="majorBidi"/>
          <w:b/>
          <w:bCs/>
          <w:sz w:val="22"/>
          <w:szCs w:val="22"/>
          <w:lang w:val="en-IN"/>
        </w:rPr>
        <w:t xml:space="preserve"> = </w:t>
      </w:r>
      <m:oMath>
        <m:f>
          <m:fPr>
            <m:type m:val="skw"/>
            <m:ctrlPr>
              <w:rPr>
                <w:rFonts w:ascii="Cambria Math" w:hAnsi="Cambria Math" w:cstheme="majorBidi"/>
                <w:b/>
                <w:bCs/>
                <w:sz w:val="22"/>
                <w:szCs w:val="22"/>
                <w:lang w:val="en-IN"/>
              </w:rPr>
            </m:ctrlPr>
          </m:fPr>
          <m:num>
            <m:f>
              <m:fPr>
                <m:ctrlPr>
                  <w:rPr>
                    <w:rFonts w:ascii="Cambria Math" w:hAnsi="Cambria Math" w:cstheme="majorBidi"/>
                    <w:b/>
                    <w:bCs/>
                    <w:sz w:val="22"/>
                    <w:szCs w:val="22"/>
                    <w:lang w:val="en-IN"/>
                  </w:rPr>
                </m:ctrlPr>
              </m:fPr>
              <m:num>
                <m:r>
                  <m:rPr>
                    <m:sty m:val="bi"/>
                  </m:rPr>
                  <w:rPr>
                    <w:rFonts w:ascii="Cambria Math" w:hAnsi="Cambria Math" w:cstheme="majorBidi"/>
                    <w:sz w:val="22"/>
                    <w:szCs w:val="22"/>
                    <w:lang w:val="en-IN"/>
                  </w:rPr>
                  <m:t>Mip</m:t>
                </m:r>
              </m:num>
              <m:den>
                <m:r>
                  <m:rPr>
                    <m:sty m:val="bi"/>
                  </m:rPr>
                  <w:rPr>
                    <w:rFonts w:ascii="Cambria Math" w:hAnsi="Cambria Math" w:cstheme="majorBidi"/>
                    <w:sz w:val="22"/>
                    <w:szCs w:val="22"/>
                    <w:lang w:val="en-IN"/>
                  </w:rPr>
                  <m:t>Mi</m:t>
                </m:r>
              </m:den>
            </m:f>
          </m:num>
          <m:den>
            <m:f>
              <m:fPr>
                <m:ctrlPr>
                  <w:rPr>
                    <w:rFonts w:ascii="Cambria Math" w:hAnsi="Cambria Math" w:cstheme="majorBidi"/>
                    <w:b/>
                    <w:bCs/>
                    <w:sz w:val="22"/>
                    <w:szCs w:val="22"/>
                    <w:lang w:val="en-IN"/>
                  </w:rPr>
                </m:ctrlPr>
              </m:fPr>
              <m:num>
                <m:r>
                  <m:rPr>
                    <m:sty m:val="bi"/>
                  </m:rPr>
                  <w:rPr>
                    <w:rFonts w:ascii="Cambria Math" w:hAnsi="Cambria Math" w:cstheme="majorBidi"/>
                    <w:sz w:val="22"/>
                    <w:szCs w:val="22"/>
                    <w:lang w:val="en-IN"/>
                  </w:rPr>
                  <m:t>Xp</m:t>
                </m:r>
              </m:num>
              <m:den>
                <m:r>
                  <m:rPr>
                    <m:sty m:val="bi"/>
                  </m:rPr>
                  <w:rPr>
                    <w:rFonts w:ascii="Cambria Math" w:hAnsi="Cambria Math" w:cstheme="majorBidi"/>
                    <w:sz w:val="22"/>
                    <w:szCs w:val="22"/>
                    <w:lang w:val="en-IN"/>
                  </w:rPr>
                  <m:t>Xw</m:t>
                </m:r>
                <m:r>
                  <m:rPr>
                    <m:sty m:val="b"/>
                  </m:rPr>
                  <w:rPr>
                    <w:rFonts w:ascii="Cambria Math" w:hAnsi="Cambria Math" w:cstheme="majorBidi"/>
                    <w:sz w:val="22"/>
                    <w:szCs w:val="22"/>
                    <w:lang w:val="en-IN"/>
                  </w:rPr>
                  <m:t>-</m:t>
                </m:r>
                <m:r>
                  <m:rPr>
                    <m:sty m:val="bi"/>
                  </m:rPr>
                  <w:rPr>
                    <w:rFonts w:ascii="Cambria Math" w:hAnsi="Cambria Math" w:cstheme="majorBidi"/>
                    <w:sz w:val="22"/>
                    <w:szCs w:val="22"/>
                    <w:lang w:val="en-IN"/>
                  </w:rPr>
                  <m:t>Xi</m:t>
                </m:r>
              </m:den>
            </m:f>
          </m:den>
        </m:f>
      </m:oMath>
    </w:p>
    <w:p w14:paraId="4D8A79F2"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proofErr w:type="gramStart"/>
      <w:r w:rsidRPr="00644EB4">
        <w:rPr>
          <w:rFonts w:asciiTheme="majorBidi" w:hAnsiTheme="majorBidi" w:cstheme="majorBidi"/>
          <w:color w:val="000000"/>
          <w:sz w:val="22"/>
          <w:szCs w:val="22"/>
          <w:lang w:val="en-GB"/>
        </w:rPr>
        <w:t>Where</w:t>
      </w:r>
      <w:proofErr w:type="gramEnd"/>
      <w:r w:rsidRPr="00644EB4">
        <w:rPr>
          <w:rFonts w:asciiTheme="majorBidi" w:hAnsiTheme="majorBidi" w:cstheme="majorBidi"/>
          <w:color w:val="000000"/>
          <w:sz w:val="22"/>
          <w:szCs w:val="22"/>
          <w:lang w:val="en-GB"/>
        </w:rPr>
        <w:t>,</w:t>
      </w:r>
    </w:p>
    <w:p w14:paraId="54751B25"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proofErr w:type="spellStart"/>
      <w:r w:rsidRPr="00644EB4">
        <w:rPr>
          <w:rFonts w:asciiTheme="majorBidi" w:hAnsiTheme="majorBidi" w:cstheme="majorBidi"/>
          <w:color w:val="000000"/>
          <w:sz w:val="22"/>
          <w:szCs w:val="22"/>
          <w:lang w:val="en-GB"/>
        </w:rPr>
        <w:t>MIIip</w:t>
      </w:r>
      <w:proofErr w:type="spellEnd"/>
      <w:r w:rsidRPr="00644EB4">
        <w:rPr>
          <w:rFonts w:asciiTheme="majorBidi" w:hAnsiTheme="majorBidi" w:cstheme="majorBidi"/>
          <w:color w:val="000000"/>
          <w:sz w:val="22"/>
          <w:szCs w:val="22"/>
          <w:lang w:val="en-GB"/>
        </w:rPr>
        <w:t xml:space="preserve"> = Import Intensity Index of country </w:t>
      </w:r>
      <w:proofErr w:type="spellStart"/>
      <w:r w:rsidRPr="00644EB4">
        <w:rPr>
          <w:rFonts w:asciiTheme="majorBidi" w:hAnsiTheme="majorBidi" w:cstheme="majorBidi"/>
          <w:i/>
          <w:iCs/>
          <w:color w:val="000000"/>
          <w:sz w:val="22"/>
          <w:szCs w:val="22"/>
          <w:lang w:val="en-GB"/>
        </w:rPr>
        <w:t>i</w:t>
      </w:r>
      <w:proofErr w:type="spellEnd"/>
      <w:r w:rsidRPr="00644EB4">
        <w:rPr>
          <w:rFonts w:asciiTheme="majorBidi" w:hAnsiTheme="majorBidi" w:cstheme="majorBidi"/>
          <w:i/>
          <w:iCs/>
          <w:color w:val="000000"/>
          <w:sz w:val="22"/>
          <w:szCs w:val="22"/>
          <w:lang w:val="en-GB"/>
        </w:rPr>
        <w:t xml:space="preserve"> </w:t>
      </w:r>
      <w:r w:rsidRPr="00644EB4">
        <w:rPr>
          <w:rFonts w:asciiTheme="majorBidi" w:hAnsiTheme="majorBidi" w:cstheme="majorBidi"/>
          <w:color w:val="000000"/>
          <w:sz w:val="22"/>
          <w:szCs w:val="22"/>
          <w:lang w:val="en-GB"/>
        </w:rPr>
        <w:t xml:space="preserve">(India) with country </w:t>
      </w:r>
      <w:r w:rsidRPr="00644EB4">
        <w:rPr>
          <w:rFonts w:asciiTheme="majorBidi" w:hAnsiTheme="majorBidi" w:cstheme="majorBidi"/>
          <w:i/>
          <w:iCs/>
          <w:color w:val="000000"/>
          <w:sz w:val="22"/>
          <w:szCs w:val="22"/>
          <w:lang w:val="en-GB"/>
        </w:rPr>
        <w:t xml:space="preserve">p </w:t>
      </w:r>
      <w:r w:rsidRPr="00644EB4">
        <w:rPr>
          <w:rFonts w:asciiTheme="majorBidi" w:hAnsiTheme="majorBidi" w:cstheme="majorBidi"/>
          <w:color w:val="000000"/>
          <w:sz w:val="22"/>
          <w:szCs w:val="22"/>
          <w:lang w:val="en-GB"/>
        </w:rPr>
        <w:t>(China)</w:t>
      </w:r>
    </w:p>
    <w:p w14:paraId="2B9F394D"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proofErr w:type="spellStart"/>
      <w:r w:rsidRPr="00644EB4">
        <w:rPr>
          <w:rFonts w:asciiTheme="majorBidi" w:hAnsiTheme="majorBidi" w:cstheme="majorBidi"/>
          <w:color w:val="000000"/>
          <w:sz w:val="22"/>
          <w:szCs w:val="22"/>
          <w:lang w:val="en-GB"/>
        </w:rPr>
        <w:t>Mip</w:t>
      </w:r>
      <w:proofErr w:type="spellEnd"/>
      <w:r w:rsidRPr="00644EB4">
        <w:rPr>
          <w:rFonts w:asciiTheme="majorBidi" w:hAnsiTheme="majorBidi" w:cstheme="majorBidi"/>
          <w:color w:val="000000"/>
          <w:sz w:val="22"/>
          <w:szCs w:val="22"/>
          <w:lang w:val="en-GB"/>
        </w:rPr>
        <w:t xml:space="preserve"> = country </w:t>
      </w:r>
      <w:proofErr w:type="spellStart"/>
      <w:r w:rsidRPr="00644EB4">
        <w:rPr>
          <w:rFonts w:asciiTheme="majorBidi" w:hAnsiTheme="majorBidi" w:cstheme="majorBidi"/>
          <w:i/>
          <w:iCs/>
          <w:color w:val="000000"/>
          <w:sz w:val="22"/>
          <w:szCs w:val="22"/>
          <w:lang w:val="en-GB"/>
        </w:rPr>
        <w:t>i</w:t>
      </w:r>
      <w:proofErr w:type="spellEnd"/>
      <w:r w:rsidRPr="00644EB4">
        <w:rPr>
          <w:rFonts w:asciiTheme="majorBidi" w:hAnsiTheme="majorBidi" w:cstheme="majorBidi"/>
          <w:i/>
          <w:iCs/>
          <w:color w:val="000000"/>
          <w:sz w:val="22"/>
          <w:szCs w:val="22"/>
          <w:lang w:val="en-GB"/>
        </w:rPr>
        <w:t xml:space="preserve"> </w:t>
      </w:r>
      <w:r w:rsidRPr="00644EB4">
        <w:rPr>
          <w:rFonts w:asciiTheme="majorBidi" w:hAnsiTheme="majorBidi" w:cstheme="majorBidi"/>
          <w:color w:val="000000"/>
          <w:sz w:val="22"/>
          <w:szCs w:val="22"/>
          <w:lang w:val="en-GB"/>
        </w:rPr>
        <w:t xml:space="preserve">(India) import from country </w:t>
      </w:r>
      <w:r w:rsidRPr="00644EB4">
        <w:rPr>
          <w:rFonts w:asciiTheme="majorBidi" w:hAnsiTheme="majorBidi" w:cstheme="majorBidi"/>
          <w:i/>
          <w:iCs/>
          <w:color w:val="000000"/>
          <w:sz w:val="22"/>
          <w:szCs w:val="22"/>
          <w:lang w:val="en-GB"/>
        </w:rPr>
        <w:t xml:space="preserve">p </w:t>
      </w:r>
      <w:r w:rsidRPr="00644EB4">
        <w:rPr>
          <w:rFonts w:asciiTheme="majorBidi" w:hAnsiTheme="majorBidi" w:cstheme="majorBidi"/>
          <w:color w:val="000000"/>
          <w:sz w:val="22"/>
          <w:szCs w:val="22"/>
          <w:lang w:val="en-GB"/>
        </w:rPr>
        <w:t>(China)</w:t>
      </w:r>
    </w:p>
    <w:p w14:paraId="1666172B"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r w:rsidRPr="00644EB4">
        <w:rPr>
          <w:rFonts w:asciiTheme="majorBidi" w:hAnsiTheme="majorBidi" w:cstheme="majorBidi"/>
          <w:color w:val="000000"/>
          <w:sz w:val="22"/>
          <w:szCs w:val="22"/>
          <w:lang w:val="en-GB"/>
        </w:rPr>
        <w:t xml:space="preserve">Mi = country </w:t>
      </w:r>
      <w:proofErr w:type="spellStart"/>
      <w:r w:rsidRPr="00644EB4">
        <w:rPr>
          <w:rFonts w:asciiTheme="majorBidi" w:hAnsiTheme="majorBidi" w:cstheme="majorBidi"/>
          <w:i/>
          <w:iCs/>
          <w:color w:val="000000"/>
          <w:sz w:val="22"/>
          <w:szCs w:val="22"/>
          <w:lang w:val="en-GB"/>
        </w:rPr>
        <w:t>i</w:t>
      </w:r>
      <w:proofErr w:type="spellEnd"/>
      <w:r w:rsidRPr="00644EB4">
        <w:rPr>
          <w:rFonts w:asciiTheme="majorBidi" w:hAnsiTheme="majorBidi" w:cstheme="majorBidi"/>
          <w:i/>
          <w:iCs/>
          <w:color w:val="000000"/>
          <w:sz w:val="22"/>
          <w:szCs w:val="22"/>
          <w:lang w:val="en-GB"/>
        </w:rPr>
        <w:t xml:space="preserve"> </w:t>
      </w:r>
      <w:r w:rsidRPr="00644EB4">
        <w:rPr>
          <w:rFonts w:asciiTheme="majorBidi" w:hAnsiTheme="majorBidi" w:cstheme="majorBidi"/>
          <w:color w:val="000000"/>
          <w:sz w:val="22"/>
          <w:szCs w:val="22"/>
          <w:lang w:val="en-GB"/>
        </w:rPr>
        <w:t>(India) import from the world (</w:t>
      </w:r>
      <w:r w:rsidRPr="00644EB4">
        <w:rPr>
          <w:rFonts w:asciiTheme="majorBidi" w:hAnsiTheme="majorBidi" w:cstheme="majorBidi"/>
          <w:i/>
          <w:iCs/>
          <w:color w:val="000000"/>
          <w:sz w:val="22"/>
          <w:szCs w:val="22"/>
          <w:lang w:val="en-GB"/>
        </w:rPr>
        <w:t>w</w:t>
      </w:r>
      <w:r w:rsidRPr="00644EB4">
        <w:rPr>
          <w:rFonts w:asciiTheme="majorBidi" w:hAnsiTheme="majorBidi" w:cstheme="majorBidi"/>
          <w:color w:val="000000"/>
          <w:sz w:val="22"/>
          <w:szCs w:val="22"/>
          <w:lang w:val="en-GB"/>
        </w:rPr>
        <w:t>)</w:t>
      </w:r>
    </w:p>
    <w:p w14:paraId="65937814"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proofErr w:type="spellStart"/>
      <w:r w:rsidRPr="00644EB4">
        <w:rPr>
          <w:rFonts w:asciiTheme="majorBidi" w:hAnsiTheme="majorBidi" w:cstheme="majorBidi"/>
          <w:color w:val="000000"/>
          <w:sz w:val="22"/>
          <w:szCs w:val="22"/>
          <w:lang w:val="en-GB"/>
        </w:rPr>
        <w:t>Xp</w:t>
      </w:r>
      <w:proofErr w:type="spellEnd"/>
      <w:r w:rsidRPr="00644EB4">
        <w:rPr>
          <w:rFonts w:asciiTheme="majorBidi" w:hAnsiTheme="majorBidi" w:cstheme="majorBidi"/>
          <w:color w:val="000000"/>
          <w:sz w:val="22"/>
          <w:szCs w:val="22"/>
          <w:lang w:val="en-GB"/>
        </w:rPr>
        <w:t xml:space="preserve"> = country </w:t>
      </w:r>
      <w:r w:rsidRPr="00644EB4">
        <w:rPr>
          <w:rFonts w:asciiTheme="majorBidi" w:hAnsiTheme="majorBidi" w:cstheme="majorBidi"/>
          <w:i/>
          <w:iCs/>
          <w:color w:val="000000"/>
          <w:sz w:val="22"/>
          <w:szCs w:val="22"/>
          <w:lang w:val="en-GB"/>
        </w:rPr>
        <w:t xml:space="preserve">p </w:t>
      </w:r>
      <w:r w:rsidRPr="00644EB4">
        <w:rPr>
          <w:rFonts w:asciiTheme="majorBidi" w:hAnsiTheme="majorBidi" w:cstheme="majorBidi"/>
          <w:color w:val="000000"/>
          <w:sz w:val="22"/>
          <w:szCs w:val="22"/>
          <w:lang w:val="en-GB"/>
        </w:rPr>
        <w:t>(China) export to the world (</w:t>
      </w:r>
      <w:r w:rsidRPr="00644EB4">
        <w:rPr>
          <w:rFonts w:asciiTheme="majorBidi" w:hAnsiTheme="majorBidi" w:cstheme="majorBidi"/>
          <w:i/>
          <w:iCs/>
          <w:color w:val="000000"/>
          <w:sz w:val="22"/>
          <w:szCs w:val="22"/>
          <w:lang w:val="en-GB"/>
        </w:rPr>
        <w:t>w</w:t>
      </w:r>
      <w:r w:rsidRPr="00644EB4">
        <w:rPr>
          <w:rFonts w:asciiTheme="majorBidi" w:hAnsiTheme="majorBidi" w:cstheme="majorBidi"/>
          <w:color w:val="000000"/>
          <w:sz w:val="22"/>
          <w:szCs w:val="22"/>
          <w:lang w:val="en-GB"/>
        </w:rPr>
        <w:t>)</w:t>
      </w:r>
    </w:p>
    <w:p w14:paraId="65727E97"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proofErr w:type="spellStart"/>
      <w:r w:rsidRPr="00644EB4">
        <w:rPr>
          <w:rFonts w:asciiTheme="majorBidi" w:hAnsiTheme="majorBidi" w:cstheme="majorBidi"/>
          <w:color w:val="000000"/>
          <w:sz w:val="22"/>
          <w:szCs w:val="22"/>
          <w:lang w:val="en-GB"/>
        </w:rPr>
        <w:t>Xw</w:t>
      </w:r>
      <w:proofErr w:type="spellEnd"/>
      <w:r w:rsidRPr="00644EB4">
        <w:rPr>
          <w:rFonts w:asciiTheme="majorBidi" w:hAnsiTheme="majorBidi" w:cstheme="majorBidi"/>
          <w:color w:val="000000"/>
          <w:sz w:val="22"/>
          <w:szCs w:val="22"/>
          <w:lang w:val="en-GB"/>
        </w:rPr>
        <w:t xml:space="preserve"> = total world export</w:t>
      </w:r>
    </w:p>
    <w:p w14:paraId="746F5333" w14:textId="77777777" w:rsidR="00644EB4" w:rsidRPr="00644EB4" w:rsidRDefault="00644EB4" w:rsidP="00644EB4">
      <w:pPr>
        <w:overflowPunct/>
        <w:autoSpaceDE/>
        <w:autoSpaceDN/>
        <w:adjustRightInd/>
        <w:spacing w:after="160" w:line="276" w:lineRule="auto"/>
        <w:ind w:firstLine="0"/>
        <w:textAlignment w:val="auto"/>
        <w:rPr>
          <w:rFonts w:asciiTheme="majorBidi" w:hAnsiTheme="majorBidi" w:cstheme="majorBidi"/>
          <w:sz w:val="22"/>
          <w:szCs w:val="22"/>
          <w:lang w:val="en-GB"/>
        </w:rPr>
      </w:pPr>
      <w:r w:rsidRPr="00644EB4">
        <w:rPr>
          <w:rFonts w:asciiTheme="majorBidi" w:hAnsiTheme="majorBidi" w:cstheme="majorBidi"/>
          <w:color w:val="000000"/>
          <w:sz w:val="22"/>
          <w:szCs w:val="22"/>
          <w:lang w:val="en-GB"/>
        </w:rPr>
        <w:t xml:space="preserve">Xi = country </w:t>
      </w:r>
      <w:proofErr w:type="spellStart"/>
      <w:r w:rsidRPr="00644EB4">
        <w:rPr>
          <w:rFonts w:asciiTheme="majorBidi" w:hAnsiTheme="majorBidi" w:cstheme="majorBidi"/>
          <w:i/>
          <w:iCs/>
          <w:color w:val="000000"/>
          <w:sz w:val="22"/>
          <w:szCs w:val="22"/>
          <w:lang w:val="en-GB"/>
        </w:rPr>
        <w:t>i</w:t>
      </w:r>
      <w:proofErr w:type="spellEnd"/>
      <w:r w:rsidRPr="00644EB4">
        <w:rPr>
          <w:rFonts w:asciiTheme="majorBidi" w:hAnsiTheme="majorBidi" w:cstheme="majorBidi"/>
          <w:i/>
          <w:iCs/>
          <w:color w:val="000000"/>
          <w:sz w:val="22"/>
          <w:szCs w:val="22"/>
          <w:lang w:val="en-GB"/>
        </w:rPr>
        <w:t xml:space="preserve"> </w:t>
      </w:r>
      <w:r w:rsidRPr="00644EB4">
        <w:rPr>
          <w:rFonts w:asciiTheme="majorBidi" w:hAnsiTheme="majorBidi" w:cstheme="majorBidi"/>
          <w:color w:val="000000"/>
          <w:sz w:val="22"/>
          <w:szCs w:val="22"/>
          <w:lang w:val="en-GB"/>
        </w:rPr>
        <w:t>(India) export to the world (</w:t>
      </w:r>
      <w:r w:rsidRPr="00644EB4">
        <w:rPr>
          <w:rFonts w:asciiTheme="majorBidi" w:hAnsiTheme="majorBidi" w:cstheme="majorBidi"/>
          <w:i/>
          <w:iCs/>
          <w:color w:val="000000"/>
          <w:sz w:val="22"/>
          <w:szCs w:val="22"/>
          <w:lang w:val="en-GB"/>
        </w:rPr>
        <w:t>w</w:t>
      </w:r>
      <w:r w:rsidRPr="00644EB4">
        <w:rPr>
          <w:rFonts w:asciiTheme="majorBidi" w:hAnsiTheme="majorBidi" w:cstheme="majorBidi"/>
          <w:color w:val="000000"/>
          <w:sz w:val="22"/>
          <w:szCs w:val="22"/>
          <w:lang w:val="en-GB"/>
        </w:rPr>
        <w:t>)</w:t>
      </w:r>
    </w:p>
    <w:p w14:paraId="6DD7BE64" w14:textId="77777777" w:rsidR="00644EB4" w:rsidRPr="00644EB4" w:rsidRDefault="00644EB4" w:rsidP="00644EB4">
      <w:pPr>
        <w:overflowPunct/>
        <w:autoSpaceDE/>
        <w:autoSpaceDN/>
        <w:adjustRightInd/>
        <w:spacing w:after="160" w:line="276" w:lineRule="auto"/>
        <w:ind w:firstLine="0"/>
        <w:textAlignment w:val="auto"/>
        <w:rPr>
          <w:rFonts w:asciiTheme="majorBidi" w:hAnsiTheme="majorBidi" w:cstheme="majorBidi"/>
          <w:sz w:val="22"/>
          <w:szCs w:val="22"/>
          <w:lang w:val="en-GB"/>
        </w:rPr>
      </w:pPr>
      <w:r w:rsidRPr="00644EB4">
        <w:rPr>
          <w:rFonts w:asciiTheme="majorBidi" w:hAnsiTheme="majorBidi" w:cstheme="majorBidi"/>
          <w:color w:val="44546A"/>
          <w:sz w:val="22"/>
          <w:szCs w:val="22"/>
          <w:lang w:val="en-GB"/>
        </w:rPr>
        <w:t> </w:t>
      </w:r>
    </w:p>
    <w:p w14:paraId="08AFEDB4" w14:textId="77777777" w:rsidR="00644EB4" w:rsidRPr="00644EB4" w:rsidRDefault="00644EB4" w:rsidP="00644EB4">
      <w:pPr>
        <w:overflowPunct/>
        <w:autoSpaceDE/>
        <w:autoSpaceDN/>
        <w:adjustRightInd/>
        <w:spacing w:after="200" w:line="276" w:lineRule="auto"/>
        <w:ind w:left="-90" w:firstLine="0"/>
        <w:textAlignment w:val="auto"/>
        <w:rPr>
          <w:rFonts w:asciiTheme="majorBidi" w:hAnsiTheme="majorBidi" w:cstheme="majorBidi"/>
          <w:b/>
          <w:bCs/>
          <w:color w:val="000000"/>
          <w:sz w:val="22"/>
          <w:szCs w:val="22"/>
          <w:lang w:val="en-GB"/>
        </w:rPr>
      </w:pPr>
      <w:r w:rsidRPr="00644EB4">
        <w:rPr>
          <w:rFonts w:asciiTheme="majorBidi" w:hAnsiTheme="majorBidi" w:cstheme="majorBidi"/>
          <w:b/>
          <w:bCs/>
          <w:color w:val="000000"/>
          <w:sz w:val="22"/>
          <w:szCs w:val="22"/>
          <w:lang w:val="en-GB"/>
        </w:rPr>
        <w:t>2. Trade Reciprocity Index</w:t>
      </w:r>
    </w:p>
    <w:p w14:paraId="603ED11B" w14:textId="77777777" w:rsidR="00644EB4" w:rsidRPr="00644EB4" w:rsidRDefault="00644EB4" w:rsidP="00644EB4">
      <w:pPr>
        <w:overflowPunct/>
        <w:autoSpaceDE/>
        <w:autoSpaceDN/>
        <w:adjustRightInd/>
        <w:spacing w:after="200" w:line="276" w:lineRule="auto"/>
        <w:ind w:left="-90" w:firstLine="0"/>
        <w:textAlignment w:val="auto"/>
        <w:rPr>
          <w:rFonts w:asciiTheme="majorBidi" w:hAnsiTheme="majorBidi" w:cstheme="majorBidi"/>
          <w:b/>
          <w:bCs/>
          <w:iCs/>
          <w:color w:val="000000"/>
          <w:sz w:val="22"/>
          <w:szCs w:val="22"/>
          <w:lang w:val="en-GB"/>
        </w:rPr>
      </w:pPr>
      <m:oMathPara>
        <m:oMathParaPr>
          <m:jc m:val="left"/>
        </m:oMathParaPr>
        <m:oMath>
          <m:r>
            <m:rPr>
              <m:sty m:val="b"/>
            </m:rPr>
            <w:rPr>
              <w:rFonts w:ascii="Cambria Math" w:hAnsi="Cambria Math" w:cstheme="majorBidi"/>
              <w:sz w:val="22"/>
              <w:szCs w:val="22"/>
              <w:lang w:val="en-GB"/>
            </w:rPr>
            <m:t>θ=1-</m:t>
          </m:r>
          <m:f>
            <m:fPr>
              <m:ctrlPr>
                <w:rPr>
                  <w:rFonts w:ascii="Cambria Math" w:hAnsi="Cambria Math" w:cstheme="majorBidi"/>
                  <w:b/>
                  <w:bCs/>
                  <w:iCs/>
                  <w:sz w:val="22"/>
                  <w:szCs w:val="22"/>
                  <w:lang w:val="en-GB"/>
                </w:rPr>
              </m:ctrlPr>
            </m:fPr>
            <m:num>
              <m:nary>
                <m:naryPr>
                  <m:chr m:val="∑"/>
                  <m:limLoc m:val="undOvr"/>
                  <m:ctrlPr>
                    <w:rPr>
                      <w:rFonts w:ascii="Cambria Math" w:hAnsi="Cambria Math" w:cstheme="majorBidi"/>
                      <w:b/>
                      <w:bCs/>
                      <w:iCs/>
                      <w:sz w:val="22"/>
                      <w:szCs w:val="22"/>
                      <w:lang w:val="en-GB"/>
                    </w:rPr>
                  </m:ctrlPr>
                </m:naryPr>
                <m:sub>
                  <m:r>
                    <m:rPr>
                      <m:sty m:val="b"/>
                    </m:rPr>
                    <w:rPr>
                      <w:rFonts w:ascii="Cambria Math" w:hAnsi="Cambria Math" w:cstheme="majorBidi"/>
                      <w:sz w:val="22"/>
                      <w:szCs w:val="22"/>
                      <w:lang w:val="en-GB"/>
                    </w:rPr>
                    <m:t>j=1</m:t>
                  </m:r>
                </m:sub>
                <m:sup>
                  <m:r>
                    <m:rPr>
                      <m:sty m:val="b"/>
                    </m:rPr>
                    <w:rPr>
                      <w:rFonts w:ascii="Cambria Math" w:hAnsi="Cambria Math" w:cstheme="majorBidi"/>
                      <w:sz w:val="22"/>
                      <w:szCs w:val="22"/>
                      <w:lang w:val="en-GB"/>
                    </w:rPr>
                    <m:t>n</m:t>
                  </m:r>
                </m:sup>
                <m:e>
                  <m:d>
                    <m:dPr>
                      <m:begChr m:val="["/>
                      <m:endChr m:val="]"/>
                      <m:ctrlPr>
                        <w:rPr>
                          <w:rFonts w:ascii="Cambria Math" w:hAnsi="Cambria Math" w:cstheme="majorBidi"/>
                          <w:b/>
                          <w:bCs/>
                          <w:iCs/>
                          <w:sz w:val="22"/>
                          <w:szCs w:val="22"/>
                          <w:lang w:val="en-GB"/>
                        </w:rPr>
                      </m:ctrlPr>
                    </m:dPr>
                    <m:e>
                      <m:f>
                        <m:fPr>
                          <m:ctrlPr>
                            <w:rPr>
                              <w:rFonts w:ascii="Cambria Math" w:hAnsi="Cambria Math" w:cstheme="majorBidi"/>
                              <w:b/>
                              <w:bCs/>
                              <w:iCs/>
                              <w:sz w:val="22"/>
                              <w:szCs w:val="22"/>
                              <w:lang w:val="en-GB"/>
                            </w:rPr>
                          </m:ctrlPr>
                        </m:fPr>
                        <m:num>
                          <m:d>
                            <m:dPr>
                              <m:begChr m:val="|"/>
                              <m:endChr m:val="|"/>
                              <m:ctrlPr>
                                <w:rPr>
                                  <w:rFonts w:ascii="Cambria Math" w:hAnsi="Cambria Math" w:cstheme="majorBidi"/>
                                  <w:b/>
                                  <w:bCs/>
                                  <w:iCs/>
                                  <w:sz w:val="22"/>
                                  <w:szCs w:val="22"/>
                                  <w:lang w:val="en-GB"/>
                                </w:rPr>
                              </m:ctrlPr>
                            </m:dPr>
                            <m:e>
                              <m:r>
                                <m:rPr>
                                  <m:sty m:val="b"/>
                                </m:rPr>
                                <w:rPr>
                                  <w:rFonts w:ascii="Cambria Math" w:hAnsi="Cambria Math" w:cstheme="majorBidi"/>
                                  <w:sz w:val="22"/>
                                  <w:szCs w:val="22"/>
                                  <w:lang w:val="en-GB"/>
                                </w:rPr>
                                <m:t>aij-aji</m:t>
                              </m:r>
                            </m:e>
                          </m:d>
                        </m:num>
                        <m:den>
                          <m:d>
                            <m:dPr>
                              <m:ctrlPr>
                                <w:rPr>
                                  <w:rFonts w:ascii="Cambria Math" w:hAnsi="Cambria Math" w:cstheme="majorBidi"/>
                                  <w:b/>
                                  <w:bCs/>
                                  <w:iCs/>
                                  <w:sz w:val="22"/>
                                  <w:szCs w:val="22"/>
                                  <w:lang w:val="en-GB"/>
                                </w:rPr>
                              </m:ctrlPr>
                            </m:dPr>
                            <m:e>
                              <m:r>
                                <m:rPr>
                                  <m:sty m:val="b"/>
                                </m:rPr>
                                <w:rPr>
                                  <w:rFonts w:ascii="Cambria Math" w:hAnsi="Cambria Math" w:cstheme="majorBidi"/>
                                  <w:sz w:val="22"/>
                                  <w:szCs w:val="22"/>
                                  <w:lang w:val="en-GB"/>
                                </w:rPr>
                                <m:t>aij-aji</m:t>
                              </m:r>
                            </m:e>
                          </m:d>
                        </m:den>
                      </m:f>
                      <m:r>
                        <m:rPr>
                          <m:sty m:val="b"/>
                        </m:rPr>
                        <w:rPr>
                          <w:rFonts w:ascii="Cambria Math" w:hAnsi="Cambria Math" w:cstheme="majorBidi"/>
                          <w:sz w:val="22"/>
                          <w:szCs w:val="22"/>
                          <w:lang w:val="en-GB"/>
                        </w:rPr>
                        <m:t>.</m:t>
                      </m:r>
                      <m:nary>
                        <m:naryPr>
                          <m:chr m:val="∑"/>
                          <m:limLoc m:val="undOvr"/>
                          <m:ctrlPr>
                            <w:rPr>
                              <w:rFonts w:ascii="Cambria Math" w:hAnsi="Cambria Math" w:cstheme="majorBidi"/>
                              <w:b/>
                              <w:bCs/>
                              <w:iCs/>
                              <w:sz w:val="22"/>
                              <w:szCs w:val="22"/>
                              <w:lang w:val="en-GB"/>
                            </w:rPr>
                          </m:ctrlPr>
                        </m:naryPr>
                        <m:sub>
                          <m:r>
                            <m:rPr>
                              <m:sty m:val="b"/>
                            </m:rPr>
                            <w:rPr>
                              <w:rFonts w:ascii="Cambria Math" w:hAnsi="Cambria Math" w:cstheme="majorBidi"/>
                              <w:sz w:val="22"/>
                              <w:szCs w:val="22"/>
                              <w:lang w:val="en-GB"/>
                            </w:rPr>
                            <m:t>i=1</m:t>
                          </m:r>
                        </m:sub>
                        <m:sup>
                          <m:r>
                            <m:rPr>
                              <m:sty m:val="b"/>
                            </m:rPr>
                            <w:rPr>
                              <w:rFonts w:ascii="Cambria Math" w:hAnsi="Cambria Math" w:cstheme="majorBidi"/>
                              <w:sz w:val="22"/>
                              <w:szCs w:val="22"/>
                              <w:lang w:val="en-GB"/>
                            </w:rPr>
                            <m:t>n</m:t>
                          </m:r>
                        </m:sup>
                        <m:e>
                          <m:r>
                            <m:rPr>
                              <m:sty m:val="b"/>
                            </m:rPr>
                            <w:rPr>
                              <w:rFonts w:ascii="Cambria Math" w:hAnsi="Cambria Math" w:cstheme="majorBidi"/>
                              <w:sz w:val="22"/>
                              <w:szCs w:val="22"/>
                              <w:lang w:val="en-GB"/>
                            </w:rPr>
                            <m:t>aij</m:t>
                          </m:r>
                        </m:e>
                      </m:nary>
                    </m:e>
                  </m:d>
                </m:e>
              </m:nary>
            </m:num>
            <m:den>
              <m:d>
                <m:dPr>
                  <m:ctrlPr>
                    <w:rPr>
                      <w:rFonts w:ascii="Cambria Math" w:hAnsi="Cambria Math" w:cstheme="majorBidi"/>
                      <w:b/>
                      <w:bCs/>
                      <w:iCs/>
                      <w:sz w:val="22"/>
                      <w:szCs w:val="22"/>
                      <w:lang w:val="en-GB"/>
                    </w:rPr>
                  </m:ctrlPr>
                </m:dPr>
                <m:e>
                  <m:r>
                    <m:rPr>
                      <m:sty m:val="b"/>
                    </m:rPr>
                    <w:rPr>
                      <w:rFonts w:ascii="Cambria Math" w:hAnsi="Cambria Math" w:cstheme="majorBidi"/>
                      <w:sz w:val="22"/>
                      <w:szCs w:val="22"/>
                      <w:lang w:val="en-GB"/>
                    </w:rPr>
                    <m:t>n-1</m:t>
                  </m:r>
                </m:e>
              </m:d>
              <m:r>
                <m:rPr>
                  <m:sty m:val="b"/>
                </m:rPr>
                <w:rPr>
                  <w:rFonts w:ascii="Cambria Math" w:hAnsi="Cambria Math" w:cstheme="majorBidi"/>
                  <w:sz w:val="22"/>
                  <w:szCs w:val="22"/>
                  <w:lang w:val="en-GB"/>
                </w:rPr>
                <m:t xml:space="preserve">.  </m:t>
              </m:r>
              <m:nary>
                <m:naryPr>
                  <m:chr m:val="∑"/>
                  <m:limLoc m:val="undOvr"/>
                  <m:ctrlPr>
                    <w:rPr>
                      <w:rFonts w:ascii="Cambria Math" w:hAnsi="Cambria Math" w:cstheme="majorBidi"/>
                      <w:b/>
                      <w:bCs/>
                      <w:iCs/>
                      <w:sz w:val="22"/>
                      <w:szCs w:val="22"/>
                      <w:lang w:val="en-GB"/>
                    </w:rPr>
                  </m:ctrlPr>
                </m:naryPr>
                <m:sub>
                  <m:r>
                    <m:rPr>
                      <m:sty m:val="b"/>
                    </m:rPr>
                    <w:rPr>
                      <w:rFonts w:ascii="Cambria Math" w:hAnsi="Cambria Math" w:cstheme="majorBidi"/>
                      <w:sz w:val="22"/>
                      <w:szCs w:val="22"/>
                      <w:lang w:val="en-GB"/>
                    </w:rPr>
                    <m:t>i=1</m:t>
                  </m:r>
                </m:sub>
                <m:sup>
                  <m:r>
                    <m:rPr>
                      <m:sty m:val="b"/>
                    </m:rPr>
                    <w:rPr>
                      <w:rFonts w:ascii="Cambria Math" w:hAnsi="Cambria Math" w:cstheme="majorBidi"/>
                      <w:sz w:val="22"/>
                      <w:szCs w:val="22"/>
                      <w:lang w:val="en-GB"/>
                    </w:rPr>
                    <m:t>n</m:t>
                  </m:r>
                </m:sup>
                <m:e>
                  <m:nary>
                    <m:naryPr>
                      <m:chr m:val="∑"/>
                      <m:limLoc m:val="undOvr"/>
                      <m:ctrlPr>
                        <w:rPr>
                          <w:rFonts w:ascii="Cambria Math" w:hAnsi="Cambria Math" w:cstheme="majorBidi"/>
                          <w:b/>
                          <w:bCs/>
                          <w:iCs/>
                          <w:sz w:val="22"/>
                          <w:szCs w:val="22"/>
                          <w:lang w:val="en-GB"/>
                        </w:rPr>
                      </m:ctrlPr>
                    </m:naryPr>
                    <m:sub>
                      <m:r>
                        <m:rPr>
                          <m:sty m:val="b"/>
                        </m:rPr>
                        <w:rPr>
                          <w:rFonts w:ascii="Cambria Math" w:hAnsi="Cambria Math" w:cstheme="majorBidi"/>
                          <w:sz w:val="22"/>
                          <w:szCs w:val="22"/>
                          <w:lang w:val="en-GB"/>
                        </w:rPr>
                        <m:t>j=1</m:t>
                      </m:r>
                    </m:sub>
                    <m:sup>
                      <m:r>
                        <m:rPr>
                          <m:sty m:val="b"/>
                        </m:rPr>
                        <w:rPr>
                          <w:rFonts w:ascii="Cambria Math" w:hAnsi="Cambria Math" w:cstheme="majorBidi"/>
                          <w:sz w:val="22"/>
                          <w:szCs w:val="22"/>
                          <w:lang w:val="en-GB"/>
                        </w:rPr>
                        <m:t>n</m:t>
                      </m:r>
                    </m:sup>
                    <m:e>
                      <m:r>
                        <m:rPr>
                          <m:sty m:val="b"/>
                        </m:rPr>
                        <w:rPr>
                          <w:rFonts w:ascii="Cambria Math" w:hAnsi="Cambria Math" w:cstheme="majorBidi"/>
                          <w:sz w:val="22"/>
                          <w:szCs w:val="22"/>
                          <w:lang w:val="en-GB"/>
                        </w:rPr>
                        <m:t>aij</m:t>
                      </m:r>
                    </m:e>
                  </m:nary>
                </m:e>
              </m:nary>
            </m:den>
          </m:f>
        </m:oMath>
      </m:oMathPara>
    </w:p>
    <w:p w14:paraId="64E8D3EB"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proofErr w:type="gramStart"/>
      <w:r w:rsidRPr="00644EB4">
        <w:rPr>
          <w:rFonts w:asciiTheme="majorBidi" w:hAnsiTheme="majorBidi" w:cstheme="majorBidi"/>
          <w:color w:val="000000"/>
          <w:sz w:val="22"/>
          <w:szCs w:val="22"/>
          <w:lang w:val="en-GB"/>
        </w:rPr>
        <w:t>Where</w:t>
      </w:r>
      <w:proofErr w:type="gramEnd"/>
      <w:r w:rsidRPr="00644EB4">
        <w:rPr>
          <w:rFonts w:asciiTheme="majorBidi" w:hAnsiTheme="majorBidi" w:cstheme="majorBidi"/>
          <w:color w:val="000000"/>
          <w:sz w:val="22"/>
          <w:szCs w:val="22"/>
          <w:lang w:val="en-GB"/>
        </w:rPr>
        <w:t>,</w:t>
      </w:r>
    </w:p>
    <w:p w14:paraId="5316D9C7"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r w:rsidRPr="00644EB4">
        <w:rPr>
          <w:rFonts w:ascii="Cambria Math" w:hAnsi="Cambria Math" w:cs="Cambria Math"/>
          <w:color w:val="000000"/>
          <w:sz w:val="22"/>
          <w:szCs w:val="22"/>
          <w:lang w:val="en-GB"/>
        </w:rPr>
        <w:t>𝜃</w:t>
      </w:r>
      <w:r w:rsidRPr="00644EB4">
        <w:rPr>
          <w:rFonts w:asciiTheme="majorBidi" w:hAnsiTheme="majorBidi" w:cstheme="majorBidi"/>
          <w:color w:val="000000"/>
          <w:sz w:val="22"/>
          <w:szCs w:val="22"/>
          <w:lang w:val="en-GB"/>
        </w:rPr>
        <w:t xml:space="preserve"> = Trade Reciprocity Index</w:t>
      </w:r>
    </w:p>
    <w:p w14:paraId="2EAD875A"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proofErr w:type="spellStart"/>
      <w:r w:rsidRPr="00644EB4">
        <w:rPr>
          <w:rFonts w:asciiTheme="majorBidi" w:hAnsiTheme="majorBidi" w:cstheme="majorBidi"/>
          <w:i/>
          <w:iCs/>
          <w:color w:val="000000"/>
          <w:sz w:val="22"/>
          <w:szCs w:val="22"/>
          <w:lang w:val="en-GB"/>
        </w:rPr>
        <w:t>aij</w:t>
      </w:r>
      <w:proofErr w:type="spellEnd"/>
      <w:r w:rsidRPr="00644EB4">
        <w:rPr>
          <w:rFonts w:asciiTheme="majorBidi" w:hAnsiTheme="majorBidi" w:cstheme="majorBidi"/>
          <w:i/>
          <w:iCs/>
          <w:color w:val="000000"/>
          <w:sz w:val="22"/>
          <w:szCs w:val="22"/>
          <w:lang w:val="en-GB"/>
        </w:rPr>
        <w:t xml:space="preserve"> </w:t>
      </w:r>
      <w:r w:rsidRPr="00644EB4">
        <w:rPr>
          <w:rFonts w:asciiTheme="majorBidi" w:hAnsiTheme="majorBidi" w:cstheme="majorBidi"/>
          <w:color w:val="000000"/>
          <w:sz w:val="22"/>
          <w:szCs w:val="22"/>
          <w:lang w:val="en-GB"/>
        </w:rPr>
        <w:t xml:space="preserve">= Export of country </w:t>
      </w:r>
      <w:proofErr w:type="spellStart"/>
      <w:r w:rsidRPr="00644EB4">
        <w:rPr>
          <w:rFonts w:asciiTheme="majorBidi" w:hAnsiTheme="majorBidi" w:cstheme="majorBidi"/>
          <w:i/>
          <w:iCs/>
          <w:color w:val="000000"/>
          <w:sz w:val="22"/>
          <w:szCs w:val="22"/>
          <w:lang w:val="en-GB"/>
        </w:rPr>
        <w:t>i</w:t>
      </w:r>
      <w:proofErr w:type="spellEnd"/>
      <w:r w:rsidRPr="00644EB4">
        <w:rPr>
          <w:rFonts w:asciiTheme="majorBidi" w:hAnsiTheme="majorBidi" w:cstheme="majorBidi"/>
          <w:i/>
          <w:iCs/>
          <w:color w:val="000000"/>
          <w:sz w:val="22"/>
          <w:szCs w:val="22"/>
          <w:lang w:val="en-GB"/>
        </w:rPr>
        <w:t xml:space="preserve"> </w:t>
      </w:r>
      <w:r w:rsidRPr="00644EB4">
        <w:rPr>
          <w:rFonts w:asciiTheme="majorBidi" w:hAnsiTheme="majorBidi" w:cstheme="majorBidi"/>
          <w:color w:val="000000"/>
          <w:sz w:val="22"/>
          <w:szCs w:val="22"/>
          <w:lang w:val="en-GB"/>
        </w:rPr>
        <w:t xml:space="preserve">(India) to partner country </w:t>
      </w:r>
      <w:r w:rsidRPr="00644EB4">
        <w:rPr>
          <w:rFonts w:asciiTheme="majorBidi" w:hAnsiTheme="majorBidi" w:cstheme="majorBidi"/>
          <w:i/>
          <w:iCs/>
          <w:color w:val="000000"/>
          <w:sz w:val="22"/>
          <w:szCs w:val="22"/>
          <w:lang w:val="en-GB"/>
        </w:rPr>
        <w:t xml:space="preserve">j </w:t>
      </w:r>
      <w:r w:rsidRPr="00644EB4">
        <w:rPr>
          <w:rFonts w:asciiTheme="majorBidi" w:hAnsiTheme="majorBidi" w:cstheme="majorBidi"/>
          <w:color w:val="000000"/>
          <w:sz w:val="22"/>
          <w:szCs w:val="22"/>
          <w:lang w:val="en-GB"/>
        </w:rPr>
        <w:t>(China)</w:t>
      </w:r>
    </w:p>
    <w:p w14:paraId="522E5C4A"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proofErr w:type="spellStart"/>
      <w:r w:rsidRPr="00644EB4">
        <w:rPr>
          <w:rFonts w:asciiTheme="majorBidi" w:hAnsiTheme="majorBidi" w:cstheme="majorBidi"/>
          <w:i/>
          <w:iCs/>
          <w:color w:val="000000"/>
          <w:sz w:val="22"/>
          <w:szCs w:val="22"/>
          <w:lang w:val="en-GB"/>
        </w:rPr>
        <w:t>aji</w:t>
      </w:r>
      <w:proofErr w:type="spellEnd"/>
      <w:r w:rsidRPr="00644EB4">
        <w:rPr>
          <w:rFonts w:asciiTheme="majorBidi" w:hAnsiTheme="majorBidi" w:cstheme="majorBidi"/>
          <w:i/>
          <w:iCs/>
          <w:color w:val="000000"/>
          <w:sz w:val="22"/>
          <w:szCs w:val="22"/>
          <w:lang w:val="en-GB"/>
        </w:rPr>
        <w:t xml:space="preserve"> </w:t>
      </w:r>
      <w:r w:rsidRPr="00644EB4">
        <w:rPr>
          <w:rFonts w:asciiTheme="majorBidi" w:hAnsiTheme="majorBidi" w:cstheme="majorBidi"/>
          <w:color w:val="000000"/>
          <w:sz w:val="22"/>
          <w:szCs w:val="22"/>
          <w:lang w:val="en-GB"/>
        </w:rPr>
        <w:t xml:space="preserve">= Export of country </w:t>
      </w:r>
      <w:r w:rsidRPr="00644EB4">
        <w:rPr>
          <w:rFonts w:asciiTheme="majorBidi" w:hAnsiTheme="majorBidi" w:cstheme="majorBidi"/>
          <w:i/>
          <w:iCs/>
          <w:color w:val="000000"/>
          <w:sz w:val="22"/>
          <w:szCs w:val="22"/>
          <w:lang w:val="en-GB"/>
        </w:rPr>
        <w:t xml:space="preserve">j </w:t>
      </w:r>
      <w:r w:rsidRPr="00644EB4">
        <w:rPr>
          <w:rFonts w:asciiTheme="majorBidi" w:hAnsiTheme="majorBidi" w:cstheme="majorBidi"/>
          <w:color w:val="000000"/>
          <w:sz w:val="22"/>
          <w:szCs w:val="22"/>
          <w:lang w:val="en-GB"/>
        </w:rPr>
        <w:t xml:space="preserve">(China) to partner country </w:t>
      </w:r>
      <w:proofErr w:type="spellStart"/>
      <w:r w:rsidRPr="00644EB4">
        <w:rPr>
          <w:rFonts w:asciiTheme="majorBidi" w:hAnsiTheme="majorBidi" w:cstheme="majorBidi"/>
          <w:i/>
          <w:iCs/>
          <w:color w:val="000000"/>
          <w:sz w:val="22"/>
          <w:szCs w:val="22"/>
          <w:lang w:val="en-GB"/>
        </w:rPr>
        <w:t>i</w:t>
      </w:r>
      <w:proofErr w:type="spellEnd"/>
      <w:r w:rsidRPr="00644EB4">
        <w:rPr>
          <w:rFonts w:asciiTheme="majorBidi" w:hAnsiTheme="majorBidi" w:cstheme="majorBidi"/>
          <w:i/>
          <w:iCs/>
          <w:color w:val="000000"/>
          <w:sz w:val="22"/>
          <w:szCs w:val="22"/>
          <w:lang w:val="en-GB"/>
        </w:rPr>
        <w:t xml:space="preserve"> </w:t>
      </w:r>
      <w:r w:rsidRPr="00644EB4">
        <w:rPr>
          <w:rFonts w:asciiTheme="majorBidi" w:hAnsiTheme="majorBidi" w:cstheme="majorBidi"/>
          <w:color w:val="000000"/>
          <w:sz w:val="22"/>
          <w:szCs w:val="22"/>
          <w:lang w:val="en-GB"/>
        </w:rPr>
        <w:t>(India)</w:t>
      </w:r>
    </w:p>
    <w:p w14:paraId="57975F7E" w14:textId="77777777" w:rsidR="00644EB4" w:rsidRPr="00644EB4" w:rsidRDefault="00644EB4" w:rsidP="00644EB4">
      <w:pPr>
        <w:overflowPunct/>
        <w:autoSpaceDE/>
        <w:autoSpaceDN/>
        <w:adjustRightInd/>
        <w:spacing w:after="160" w:line="276" w:lineRule="auto"/>
        <w:ind w:firstLine="0"/>
        <w:textAlignment w:val="auto"/>
        <w:rPr>
          <w:rFonts w:asciiTheme="majorBidi" w:hAnsiTheme="majorBidi" w:cstheme="majorBidi"/>
          <w:sz w:val="22"/>
          <w:szCs w:val="22"/>
          <w:lang w:val="en-GB"/>
        </w:rPr>
      </w:pPr>
      <w:r w:rsidRPr="00644EB4">
        <w:rPr>
          <w:rFonts w:asciiTheme="majorBidi" w:hAnsiTheme="majorBidi" w:cstheme="majorBidi"/>
          <w:i/>
          <w:iCs/>
          <w:color w:val="000000"/>
          <w:sz w:val="22"/>
          <w:szCs w:val="22"/>
          <w:lang w:val="en-GB"/>
        </w:rPr>
        <w:t xml:space="preserve">n </w:t>
      </w:r>
      <w:r w:rsidRPr="00644EB4">
        <w:rPr>
          <w:rFonts w:asciiTheme="majorBidi" w:hAnsiTheme="majorBidi" w:cstheme="majorBidi"/>
          <w:color w:val="000000"/>
          <w:sz w:val="22"/>
          <w:szCs w:val="22"/>
          <w:lang w:val="en-GB"/>
        </w:rPr>
        <w:t>= Total number of countries involve in the context of bilateral trade or regional.</w:t>
      </w:r>
    </w:p>
    <w:p w14:paraId="65375218" w14:textId="77777777" w:rsidR="00644EB4" w:rsidRPr="00644EB4" w:rsidRDefault="00644EB4" w:rsidP="00644EB4">
      <w:pPr>
        <w:overflowPunct/>
        <w:autoSpaceDE/>
        <w:autoSpaceDN/>
        <w:adjustRightInd/>
        <w:spacing w:line="276" w:lineRule="auto"/>
        <w:ind w:firstLine="0"/>
        <w:textAlignment w:val="auto"/>
        <w:rPr>
          <w:rFonts w:asciiTheme="majorBidi" w:hAnsiTheme="majorBidi" w:cstheme="majorBidi"/>
          <w:sz w:val="22"/>
          <w:szCs w:val="22"/>
          <w:lang w:val="en-GB"/>
        </w:rPr>
      </w:pPr>
      <w:r w:rsidRPr="00644EB4">
        <w:rPr>
          <w:rFonts w:asciiTheme="majorBidi" w:hAnsiTheme="majorBidi" w:cstheme="majorBidi"/>
          <w:b/>
          <w:bCs/>
          <w:color w:val="000000"/>
          <w:sz w:val="22"/>
          <w:szCs w:val="22"/>
          <w:lang w:val="en-GB"/>
        </w:rPr>
        <w:t>3.2 Trend in India- China Trade  </w:t>
      </w:r>
    </w:p>
    <w:p w14:paraId="16553D16" w14:textId="77777777" w:rsidR="00644EB4" w:rsidRPr="00644EB4" w:rsidRDefault="00644EB4" w:rsidP="00644EB4">
      <w:pPr>
        <w:overflowPunct/>
        <w:autoSpaceDE/>
        <w:autoSpaceDN/>
        <w:adjustRightInd/>
        <w:spacing w:after="200" w:line="276" w:lineRule="auto"/>
        <w:ind w:left="-90" w:firstLine="0"/>
        <w:textAlignment w:val="auto"/>
        <w:rPr>
          <w:rFonts w:asciiTheme="majorBidi" w:hAnsiTheme="majorBidi" w:cstheme="majorBidi"/>
          <w:sz w:val="22"/>
          <w:szCs w:val="22"/>
          <w:lang w:val="en-GB"/>
        </w:rPr>
      </w:pPr>
      <w:r w:rsidRPr="00644EB4">
        <w:rPr>
          <w:rFonts w:asciiTheme="majorBidi" w:hAnsiTheme="majorBidi" w:cstheme="majorBidi"/>
          <w:color w:val="000000"/>
          <w:sz w:val="22"/>
          <w:szCs w:val="22"/>
          <w:lang w:val="en-GB"/>
        </w:rPr>
        <w:t>The table 1 shows the relationship between India and China for the study period (2008 to 2017). There is no second thought about China’s contribution in India’s overall trade specially when it comes to most reliable partner in terms of importing from global nations. In the study period there has been up and down in Annual Growth Rate (AGR) both at bilateral level trade with India and China as well as India’s overall trade at global level. In the year 2010 bilateral trade between India and China took a leap and bounds and, in this year, AGR was 43% which the highest in the study period and followed by next best AGR in the immediate next year i.e., 2011 with 23%. When we talk about India’s overall trade at global level year 2011 is a benchmark year in terms of AGR for the study period in this year AGR were 34%, whereas India’s overall trade were US$ 763886.04 Million in the same year. The second best in overall AGR was in the year 2010 with a AGR of 29% with total trade of US$ 570437.88 Million. On the other hand, tortoise move at bilateral trade between India and China was in the year 2012, AGR were at its lowest with -5% with a bilateral trade of US$ 68869.77 Million and the next lowest was in the year 2016 with a AGR of -3% with trade of US$ 69399.18 Million. In similar situation India’s overall global trade were at decline stage in the year 2015 with a negative AGR of -16% while total trade was US$ 655125.74 Million and second lowest was in the year 2009 with again a negative AGR of -11% while total trade was US$ 443166.59 Million.</w:t>
      </w:r>
    </w:p>
    <w:p w14:paraId="5F152AB7" w14:textId="77777777" w:rsidR="00644EB4" w:rsidRPr="00644EB4" w:rsidRDefault="00644EB4" w:rsidP="00644EB4">
      <w:pPr>
        <w:overflowPunct/>
        <w:autoSpaceDE/>
        <w:autoSpaceDN/>
        <w:adjustRightInd/>
        <w:spacing w:after="200" w:line="276" w:lineRule="auto"/>
        <w:ind w:left="-90" w:firstLine="0"/>
        <w:textAlignment w:val="auto"/>
        <w:rPr>
          <w:rFonts w:asciiTheme="majorBidi" w:hAnsiTheme="majorBidi" w:cstheme="majorBidi"/>
          <w:color w:val="000000"/>
          <w:sz w:val="22"/>
          <w:szCs w:val="22"/>
          <w:lang w:val="en-GB"/>
        </w:rPr>
      </w:pPr>
      <w:r w:rsidRPr="00644EB4">
        <w:rPr>
          <w:rFonts w:asciiTheme="majorBidi" w:hAnsiTheme="majorBidi" w:cstheme="majorBidi"/>
          <w:color w:val="000000"/>
          <w:sz w:val="22"/>
          <w:szCs w:val="22"/>
          <w:lang w:val="en-GB"/>
        </w:rPr>
        <w:lastRenderedPageBreak/>
        <w:t>Meanwhile, Compound Annual Growth Rate (CAGR) both at bilateral trade between India and China and at overall India’s trade shows a decent upward growth, in the study period CARG of India and China trade were 8% and at India’s overall global trade it was 5%. So, it is clear from the above table that bilateral trade between India and China had produced better results as compare to India’s overall trade. When we consider China’s contribution in India’s total trade it has been in the range between 8% to 11% in the study period. Highest contribution of China in India’s overall trade was in the year’s 2015, 2016 &amp; 2017 with its share of about 11% in each year and lowest were in the year 2008 and 2013 with share of just 8% in India’s overall trade.</w:t>
      </w:r>
    </w:p>
    <w:p w14:paraId="4A149163" w14:textId="77777777" w:rsidR="00644EB4" w:rsidRPr="00CA44BF" w:rsidRDefault="00CA44BF" w:rsidP="00CA44BF">
      <w:pPr>
        <w:pStyle w:val="tablecaption"/>
      </w:pPr>
      <w:r>
        <w:rPr>
          <w:b/>
        </w:rPr>
        <w:t xml:space="preserve">                                     Table </w:t>
      </w:r>
      <w:r>
        <w:rPr>
          <w:b/>
        </w:rPr>
        <w:fldChar w:fldCharType="begin"/>
      </w:r>
      <w:r>
        <w:rPr>
          <w:b/>
        </w:rPr>
        <w:instrText xml:space="preserve"> SEQ "Table" \* MERGEFORMAT </w:instrText>
      </w:r>
      <w:r>
        <w:rPr>
          <w:b/>
        </w:rPr>
        <w:fldChar w:fldCharType="separate"/>
      </w:r>
      <w:r>
        <w:rPr>
          <w:b/>
          <w:noProof/>
        </w:rPr>
        <w:t>1</w:t>
      </w:r>
      <w:r>
        <w:rPr>
          <w:b/>
        </w:rPr>
        <w:fldChar w:fldCharType="end"/>
      </w:r>
      <w:r>
        <w:rPr>
          <w:b/>
        </w:rPr>
        <w:t>.</w:t>
      </w:r>
      <w:r>
        <w:t xml:space="preserve"> </w:t>
      </w:r>
      <w:r w:rsidRPr="008E1006">
        <w:rPr>
          <w:b/>
          <w:bCs/>
          <w:color w:val="000000"/>
        </w:rPr>
        <w:t>Trend between India China trade</w:t>
      </w:r>
      <w:r>
        <w:rPr>
          <w:b/>
          <w:bCs/>
          <w:color w:val="000000"/>
        </w:rPr>
        <w:tab/>
      </w:r>
      <w:r>
        <w:rPr>
          <w:b/>
          <w:bCs/>
          <w:color w:val="000000"/>
        </w:rPr>
        <w:tab/>
      </w:r>
      <w:r>
        <w:rPr>
          <w:b/>
          <w:bCs/>
          <w:color w:val="000000"/>
        </w:rPr>
        <w:tab/>
        <w:t xml:space="preserve">                                  </w:t>
      </w:r>
      <w:r>
        <w:rPr>
          <w:b/>
          <w:bCs/>
          <w:color w:val="000000"/>
        </w:rPr>
        <w:tab/>
      </w:r>
      <w:r w:rsidRPr="001A0CD6">
        <w:rPr>
          <w:color w:val="000000"/>
        </w:rPr>
        <w:t>(Values in US$ Million</w:t>
      </w:r>
      <w:r>
        <w:rPr>
          <w:color w:val="000000"/>
        </w:rPr>
        <w:t>)</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880"/>
        <w:gridCol w:w="1438"/>
        <w:gridCol w:w="1898"/>
        <w:gridCol w:w="1528"/>
        <w:gridCol w:w="1913"/>
        <w:gridCol w:w="1301"/>
      </w:tblGrid>
      <w:tr w:rsidR="00CA44BF" w:rsidRPr="00CA44BF" w14:paraId="091965D5" w14:textId="77777777" w:rsidTr="00CA44BF">
        <w:trPr>
          <w:trHeight w:val="219"/>
        </w:trPr>
        <w:tc>
          <w:tcPr>
            <w:tcW w:w="0" w:type="auto"/>
            <w:tcBorders>
              <w:top w:val="single" w:sz="4" w:space="0" w:color="auto"/>
              <w:bottom w:val="single" w:sz="4" w:space="0" w:color="auto"/>
            </w:tcBorders>
            <w:shd w:val="clear" w:color="auto" w:fill="auto"/>
            <w:tcMar>
              <w:top w:w="0" w:type="dxa"/>
              <w:left w:w="115" w:type="dxa"/>
              <w:bottom w:w="0" w:type="dxa"/>
              <w:right w:w="115" w:type="dxa"/>
            </w:tcMar>
            <w:vAlign w:val="center"/>
            <w:hideMark/>
          </w:tcPr>
          <w:p w14:paraId="121A53D1"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Year</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170E2C08"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India- China trade</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15BBDDBD"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Annual Growth rate of Indo- China Trade</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6336634A"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India's Total Trade</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388C0099"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Annual Growth rate of India's Total Trade</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6DFFCAF1"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 xml:space="preserve">% </w:t>
            </w:r>
            <w:proofErr w:type="gramStart"/>
            <w:r w:rsidRPr="00CA44BF">
              <w:rPr>
                <w:rFonts w:asciiTheme="majorBidi" w:hAnsiTheme="majorBidi" w:cstheme="majorBidi"/>
                <w:b/>
                <w:bCs/>
                <w:color w:val="000000"/>
                <w:lang w:val="en-GB"/>
              </w:rPr>
              <w:t>of</w:t>
            </w:r>
            <w:proofErr w:type="gramEnd"/>
            <w:r w:rsidRPr="00CA44BF">
              <w:rPr>
                <w:rFonts w:asciiTheme="majorBidi" w:hAnsiTheme="majorBidi" w:cstheme="majorBidi"/>
                <w:b/>
                <w:bCs/>
                <w:color w:val="000000"/>
                <w:lang w:val="en-GB"/>
              </w:rPr>
              <w:t xml:space="preserve"> India's Total Trade</w:t>
            </w:r>
          </w:p>
        </w:tc>
      </w:tr>
      <w:tr w:rsidR="009F3308" w:rsidRPr="00CA44BF" w14:paraId="48D94000" w14:textId="77777777" w:rsidTr="00CA44BF">
        <w:trPr>
          <w:trHeight w:val="219"/>
        </w:trPr>
        <w:tc>
          <w:tcPr>
            <w:tcW w:w="0" w:type="auto"/>
            <w:tcBorders>
              <w:top w:val="single" w:sz="4" w:space="0" w:color="auto"/>
            </w:tcBorders>
            <w:shd w:val="clear" w:color="auto" w:fill="auto"/>
            <w:tcMar>
              <w:top w:w="0" w:type="dxa"/>
              <w:left w:w="115" w:type="dxa"/>
              <w:bottom w:w="0" w:type="dxa"/>
              <w:right w:w="115" w:type="dxa"/>
            </w:tcMar>
            <w:vAlign w:val="center"/>
            <w:hideMark/>
          </w:tcPr>
          <w:p w14:paraId="2E644D9C"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2008</w:t>
            </w:r>
          </w:p>
        </w:tc>
        <w:tc>
          <w:tcPr>
            <w:tcW w:w="0" w:type="auto"/>
            <w:tcBorders>
              <w:top w:val="single" w:sz="4" w:space="0" w:color="auto"/>
            </w:tcBorders>
            <w:shd w:val="clear" w:color="auto" w:fill="auto"/>
            <w:tcMar>
              <w:top w:w="0" w:type="dxa"/>
              <w:left w:w="115" w:type="dxa"/>
              <w:bottom w:w="0" w:type="dxa"/>
              <w:right w:w="115" w:type="dxa"/>
            </w:tcMar>
            <w:vAlign w:val="bottom"/>
            <w:hideMark/>
          </w:tcPr>
          <w:p w14:paraId="59021A1C"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41679.95</w:t>
            </w:r>
          </w:p>
        </w:tc>
        <w:tc>
          <w:tcPr>
            <w:tcW w:w="0" w:type="auto"/>
            <w:tcBorders>
              <w:top w:val="single" w:sz="4" w:space="0" w:color="auto"/>
            </w:tcBorders>
            <w:shd w:val="clear" w:color="auto" w:fill="auto"/>
            <w:tcMar>
              <w:top w:w="0" w:type="dxa"/>
              <w:left w:w="115" w:type="dxa"/>
              <w:bottom w:w="0" w:type="dxa"/>
              <w:right w:w="115" w:type="dxa"/>
            </w:tcMar>
            <w:vAlign w:val="bottom"/>
            <w:hideMark/>
          </w:tcPr>
          <w:p w14:paraId="40B0861A" w14:textId="77777777" w:rsidR="00CA44BF" w:rsidRPr="00CA44BF" w:rsidRDefault="00CA44BF" w:rsidP="00CA44BF">
            <w:pPr>
              <w:spacing w:line="276" w:lineRule="auto"/>
              <w:rPr>
                <w:rFonts w:asciiTheme="majorBidi" w:hAnsiTheme="majorBidi" w:cstheme="majorBidi"/>
                <w:color w:val="000000"/>
                <w:lang w:val="en-GB"/>
              </w:rPr>
            </w:pPr>
          </w:p>
        </w:tc>
        <w:tc>
          <w:tcPr>
            <w:tcW w:w="0" w:type="auto"/>
            <w:tcBorders>
              <w:top w:val="single" w:sz="4" w:space="0" w:color="auto"/>
            </w:tcBorders>
            <w:shd w:val="clear" w:color="auto" w:fill="auto"/>
            <w:tcMar>
              <w:top w:w="0" w:type="dxa"/>
              <w:left w:w="115" w:type="dxa"/>
              <w:bottom w:w="0" w:type="dxa"/>
              <w:right w:w="115" w:type="dxa"/>
            </w:tcMar>
            <w:vAlign w:val="bottom"/>
            <w:hideMark/>
          </w:tcPr>
          <w:p w14:paraId="4F157CCB"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497573.00</w:t>
            </w:r>
          </w:p>
        </w:tc>
        <w:tc>
          <w:tcPr>
            <w:tcW w:w="0" w:type="auto"/>
            <w:tcBorders>
              <w:top w:val="single" w:sz="4" w:space="0" w:color="auto"/>
            </w:tcBorders>
            <w:shd w:val="clear" w:color="auto" w:fill="auto"/>
            <w:tcMar>
              <w:top w:w="0" w:type="dxa"/>
              <w:left w:w="115" w:type="dxa"/>
              <w:bottom w:w="0" w:type="dxa"/>
              <w:right w:w="115" w:type="dxa"/>
            </w:tcMar>
            <w:vAlign w:val="bottom"/>
            <w:hideMark/>
          </w:tcPr>
          <w:p w14:paraId="0661606D" w14:textId="77777777" w:rsidR="00CA44BF" w:rsidRPr="00CA44BF" w:rsidRDefault="00CA44BF" w:rsidP="00CA44BF">
            <w:pPr>
              <w:spacing w:line="276" w:lineRule="auto"/>
              <w:rPr>
                <w:rFonts w:asciiTheme="majorBidi" w:hAnsiTheme="majorBidi" w:cstheme="majorBidi"/>
                <w:color w:val="000000"/>
                <w:lang w:val="en-GB"/>
              </w:rPr>
            </w:pPr>
          </w:p>
        </w:tc>
        <w:tc>
          <w:tcPr>
            <w:tcW w:w="0" w:type="auto"/>
            <w:tcBorders>
              <w:top w:val="single" w:sz="4" w:space="0" w:color="auto"/>
            </w:tcBorders>
            <w:shd w:val="clear" w:color="auto" w:fill="auto"/>
            <w:tcMar>
              <w:top w:w="0" w:type="dxa"/>
              <w:left w:w="115" w:type="dxa"/>
              <w:bottom w:w="0" w:type="dxa"/>
              <w:right w:w="115" w:type="dxa"/>
            </w:tcMar>
            <w:vAlign w:val="bottom"/>
            <w:hideMark/>
          </w:tcPr>
          <w:p w14:paraId="60BCDF8E"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8%</w:t>
            </w:r>
          </w:p>
        </w:tc>
      </w:tr>
      <w:tr w:rsidR="009F3308" w:rsidRPr="00CA44BF" w14:paraId="680C20CA" w14:textId="77777777" w:rsidTr="00CA44BF">
        <w:trPr>
          <w:trHeight w:val="219"/>
        </w:trPr>
        <w:tc>
          <w:tcPr>
            <w:tcW w:w="0" w:type="auto"/>
            <w:shd w:val="clear" w:color="auto" w:fill="auto"/>
            <w:tcMar>
              <w:top w:w="0" w:type="dxa"/>
              <w:left w:w="115" w:type="dxa"/>
              <w:bottom w:w="0" w:type="dxa"/>
              <w:right w:w="115" w:type="dxa"/>
            </w:tcMar>
            <w:vAlign w:val="center"/>
            <w:hideMark/>
          </w:tcPr>
          <w:p w14:paraId="51790BAD"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2009</w:t>
            </w:r>
          </w:p>
        </w:tc>
        <w:tc>
          <w:tcPr>
            <w:tcW w:w="0" w:type="auto"/>
            <w:shd w:val="clear" w:color="auto" w:fill="auto"/>
            <w:tcMar>
              <w:top w:w="0" w:type="dxa"/>
              <w:left w:w="115" w:type="dxa"/>
              <w:bottom w:w="0" w:type="dxa"/>
              <w:right w:w="115" w:type="dxa"/>
            </w:tcMar>
            <w:vAlign w:val="bottom"/>
            <w:hideMark/>
          </w:tcPr>
          <w:p w14:paraId="2BC1D739"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40983.42</w:t>
            </w:r>
          </w:p>
        </w:tc>
        <w:tc>
          <w:tcPr>
            <w:tcW w:w="0" w:type="auto"/>
            <w:shd w:val="clear" w:color="auto" w:fill="auto"/>
            <w:tcMar>
              <w:top w:w="0" w:type="dxa"/>
              <w:left w:w="115" w:type="dxa"/>
              <w:bottom w:w="0" w:type="dxa"/>
              <w:right w:w="115" w:type="dxa"/>
            </w:tcMar>
            <w:vAlign w:val="bottom"/>
            <w:hideMark/>
          </w:tcPr>
          <w:p w14:paraId="466A6459"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-2%</w:t>
            </w:r>
          </w:p>
        </w:tc>
        <w:tc>
          <w:tcPr>
            <w:tcW w:w="0" w:type="auto"/>
            <w:shd w:val="clear" w:color="auto" w:fill="auto"/>
            <w:tcMar>
              <w:top w:w="0" w:type="dxa"/>
              <w:left w:w="115" w:type="dxa"/>
              <w:bottom w:w="0" w:type="dxa"/>
              <w:right w:w="115" w:type="dxa"/>
            </w:tcMar>
            <w:vAlign w:val="bottom"/>
            <w:hideMark/>
          </w:tcPr>
          <w:p w14:paraId="7A987E79"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443166.59</w:t>
            </w:r>
          </w:p>
        </w:tc>
        <w:tc>
          <w:tcPr>
            <w:tcW w:w="0" w:type="auto"/>
            <w:shd w:val="clear" w:color="auto" w:fill="auto"/>
            <w:tcMar>
              <w:top w:w="0" w:type="dxa"/>
              <w:left w:w="115" w:type="dxa"/>
              <w:bottom w:w="0" w:type="dxa"/>
              <w:right w:w="115" w:type="dxa"/>
            </w:tcMar>
            <w:vAlign w:val="bottom"/>
            <w:hideMark/>
          </w:tcPr>
          <w:p w14:paraId="4738E77C"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-11%</w:t>
            </w:r>
          </w:p>
        </w:tc>
        <w:tc>
          <w:tcPr>
            <w:tcW w:w="0" w:type="auto"/>
            <w:shd w:val="clear" w:color="auto" w:fill="auto"/>
            <w:tcMar>
              <w:top w:w="0" w:type="dxa"/>
              <w:left w:w="115" w:type="dxa"/>
              <w:bottom w:w="0" w:type="dxa"/>
              <w:right w:w="115" w:type="dxa"/>
            </w:tcMar>
            <w:vAlign w:val="bottom"/>
            <w:hideMark/>
          </w:tcPr>
          <w:p w14:paraId="6D155FE1"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9%</w:t>
            </w:r>
          </w:p>
        </w:tc>
      </w:tr>
      <w:tr w:rsidR="009F3308" w:rsidRPr="00CA44BF" w14:paraId="5C6C2452" w14:textId="77777777" w:rsidTr="00CA44BF">
        <w:trPr>
          <w:trHeight w:val="219"/>
        </w:trPr>
        <w:tc>
          <w:tcPr>
            <w:tcW w:w="0" w:type="auto"/>
            <w:shd w:val="clear" w:color="auto" w:fill="auto"/>
            <w:tcMar>
              <w:top w:w="0" w:type="dxa"/>
              <w:left w:w="115" w:type="dxa"/>
              <w:bottom w:w="0" w:type="dxa"/>
              <w:right w:w="115" w:type="dxa"/>
            </w:tcMar>
            <w:vAlign w:val="center"/>
            <w:hideMark/>
          </w:tcPr>
          <w:p w14:paraId="3452CE82"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2010</w:t>
            </w:r>
          </w:p>
        </w:tc>
        <w:tc>
          <w:tcPr>
            <w:tcW w:w="0" w:type="auto"/>
            <w:shd w:val="clear" w:color="auto" w:fill="auto"/>
            <w:tcMar>
              <w:top w:w="0" w:type="dxa"/>
              <w:left w:w="115" w:type="dxa"/>
              <w:bottom w:w="0" w:type="dxa"/>
              <w:right w:w="115" w:type="dxa"/>
            </w:tcMar>
            <w:vAlign w:val="bottom"/>
            <w:hideMark/>
          </w:tcPr>
          <w:p w14:paraId="67C924FF"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58689.11</w:t>
            </w:r>
          </w:p>
        </w:tc>
        <w:tc>
          <w:tcPr>
            <w:tcW w:w="0" w:type="auto"/>
            <w:shd w:val="clear" w:color="auto" w:fill="auto"/>
            <w:tcMar>
              <w:top w:w="0" w:type="dxa"/>
              <w:left w:w="115" w:type="dxa"/>
              <w:bottom w:w="0" w:type="dxa"/>
              <w:right w:w="115" w:type="dxa"/>
            </w:tcMar>
            <w:vAlign w:val="bottom"/>
            <w:hideMark/>
          </w:tcPr>
          <w:p w14:paraId="2A9D2753"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43%</w:t>
            </w:r>
          </w:p>
        </w:tc>
        <w:tc>
          <w:tcPr>
            <w:tcW w:w="0" w:type="auto"/>
            <w:shd w:val="clear" w:color="auto" w:fill="auto"/>
            <w:tcMar>
              <w:top w:w="0" w:type="dxa"/>
              <w:left w:w="115" w:type="dxa"/>
              <w:bottom w:w="0" w:type="dxa"/>
              <w:right w:w="115" w:type="dxa"/>
            </w:tcMar>
            <w:vAlign w:val="bottom"/>
            <w:hideMark/>
          </w:tcPr>
          <w:p w14:paraId="69FA6913"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570437.88</w:t>
            </w:r>
          </w:p>
        </w:tc>
        <w:tc>
          <w:tcPr>
            <w:tcW w:w="0" w:type="auto"/>
            <w:shd w:val="clear" w:color="auto" w:fill="auto"/>
            <w:tcMar>
              <w:top w:w="0" w:type="dxa"/>
              <w:left w:w="115" w:type="dxa"/>
              <w:bottom w:w="0" w:type="dxa"/>
              <w:right w:w="115" w:type="dxa"/>
            </w:tcMar>
            <w:vAlign w:val="bottom"/>
            <w:hideMark/>
          </w:tcPr>
          <w:p w14:paraId="469DFA82"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29%</w:t>
            </w:r>
          </w:p>
        </w:tc>
        <w:tc>
          <w:tcPr>
            <w:tcW w:w="0" w:type="auto"/>
            <w:shd w:val="clear" w:color="auto" w:fill="auto"/>
            <w:tcMar>
              <w:top w:w="0" w:type="dxa"/>
              <w:left w:w="115" w:type="dxa"/>
              <w:bottom w:w="0" w:type="dxa"/>
              <w:right w:w="115" w:type="dxa"/>
            </w:tcMar>
            <w:vAlign w:val="bottom"/>
            <w:hideMark/>
          </w:tcPr>
          <w:p w14:paraId="35A029B0"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10%</w:t>
            </w:r>
          </w:p>
        </w:tc>
      </w:tr>
      <w:tr w:rsidR="009F3308" w:rsidRPr="00CA44BF" w14:paraId="47EEB972" w14:textId="77777777" w:rsidTr="00CA44BF">
        <w:trPr>
          <w:trHeight w:val="219"/>
        </w:trPr>
        <w:tc>
          <w:tcPr>
            <w:tcW w:w="0" w:type="auto"/>
            <w:shd w:val="clear" w:color="auto" w:fill="auto"/>
            <w:tcMar>
              <w:top w:w="0" w:type="dxa"/>
              <w:left w:w="115" w:type="dxa"/>
              <w:bottom w:w="0" w:type="dxa"/>
              <w:right w:w="115" w:type="dxa"/>
            </w:tcMar>
            <w:vAlign w:val="center"/>
            <w:hideMark/>
          </w:tcPr>
          <w:p w14:paraId="3BBA4065"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2011</w:t>
            </w:r>
          </w:p>
        </w:tc>
        <w:tc>
          <w:tcPr>
            <w:tcW w:w="0" w:type="auto"/>
            <w:shd w:val="clear" w:color="auto" w:fill="auto"/>
            <w:tcMar>
              <w:top w:w="0" w:type="dxa"/>
              <w:left w:w="115" w:type="dxa"/>
              <w:bottom w:w="0" w:type="dxa"/>
              <w:right w:w="115" w:type="dxa"/>
            </w:tcMar>
            <w:vAlign w:val="bottom"/>
            <w:hideMark/>
          </w:tcPr>
          <w:p w14:paraId="73453E07"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72200.81</w:t>
            </w:r>
          </w:p>
        </w:tc>
        <w:tc>
          <w:tcPr>
            <w:tcW w:w="0" w:type="auto"/>
            <w:shd w:val="clear" w:color="auto" w:fill="auto"/>
            <w:tcMar>
              <w:top w:w="0" w:type="dxa"/>
              <w:left w:w="115" w:type="dxa"/>
              <w:bottom w:w="0" w:type="dxa"/>
              <w:right w:w="115" w:type="dxa"/>
            </w:tcMar>
            <w:vAlign w:val="bottom"/>
            <w:hideMark/>
          </w:tcPr>
          <w:p w14:paraId="42697C7E"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23%</w:t>
            </w:r>
          </w:p>
        </w:tc>
        <w:tc>
          <w:tcPr>
            <w:tcW w:w="0" w:type="auto"/>
            <w:shd w:val="clear" w:color="auto" w:fill="auto"/>
            <w:tcMar>
              <w:top w:w="0" w:type="dxa"/>
              <w:left w:w="115" w:type="dxa"/>
              <w:bottom w:w="0" w:type="dxa"/>
              <w:right w:w="115" w:type="dxa"/>
            </w:tcMar>
            <w:vAlign w:val="bottom"/>
            <w:hideMark/>
          </w:tcPr>
          <w:p w14:paraId="63D9C19E"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763886.04</w:t>
            </w:r>
          </w:p>
        </w:tc>
        <w:tc>
          <w:tcPr>
            <w:tcW w:w="0" w:type="auto"/>
            <w:shd w:val="clear" w:color="auto" w:fill="auto"/>
            <w:tcMar>
              <w:top w:w="0" w:type="dxa"/>
              <w:left w:w="115" w:type="dxa"/>
              <w:bottom w:w="0" w:type="dxa"/>
              <w:right w:w="115" w:type="dxa"/>
            </w:tcMar>
            <w:vAlign w:val="bottom"/>
            <w:hideMark/>
          </w:tcPr>
          <w:p w14:paraId="33E5AE0E"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34%</w:t>
            </w:r>
          </w:p>
        </w:tc>
        <w:tc>
          <w:tcPr>
            <w:tcW w:w="0" w:type="auto"/>
            <w:shd w:val="clear" w:color="auto" w:fill="auto"/>
            <w:tcMar>
              <w:top w:w="0" w:type="dxa"/>
              <w:left w:w="115" w:type="dxa"/>
              <w:bottom w:w="0" w:type="dxa"/>
              <w:right w:w="115" w:type="dxa"/>
            </w:tcMar>
            <w:vAlign w:val="bottom"/>
            <w:hideMark/>
          </w:tcPr>
          <w:p w14:paraId="0D5318E5"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9%</w:t>
            </w:r>
          </w:p>
        </w:tc>
      </w:tr>
      <w:tr w:rsidR="009F3308" w:rsidRPr="00CA44BF" w14:paraId="099C60BE" w14:textId="77777777" w:rsidTr="00CA44BF">
        <w:trPr>
          <w:trHeight w:val="219"/>
        </w:trPr>
        <w:tc>
          <w:tcPr>
            <w:tcW w:w="0" w:type="auto"/>
            <w:shd w:val="clear" w:color="auto" w:fill="auto"/>
            <w:tcMar>
              <w:top w:w="0" w:type="dxa"/>
              <w:left w:w="115" w:type="dxa"/>
              <w:bottom w:w="0" w:type="dxa"/>
              <w:right w:w="115" w:type="dxa"/>
            </w:tcMar>
            <w:vAlign w:val="center"/>
            <w:hideMark/>
          </w:tcPr>
          <w:p w14:paraId="2C4D235B"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2012</w:t>
            </w:r>
          </w:p>
        </w:tc>
        <w:tc>
          <w:tcPr>
            <w:tcW w:w="0" w:type="auto"/>
            <w:shd w:val="clear" w:color="auto" w:fill="auto"/>
            <w:tcMar>
              <w:top w:w="0" w:type="dxa"/>
              <w:left w:w="115" w:type="dxa"/>
              <w:bottom w:w="0" w:type="dxa"/>
              <w:right w:w="115" w:type="dxa"/>
            </w:tcMar>
            <w:vAlign w:val="bottom"/>
            <w:hideMark/>
          </w:tcPr>
          <w:p w14:paraId="265224D7"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68869.77</w:t>
            </w:r>
          </w:p>
        </w:tc>
        <w:tc>
          <w:tcPr>
            <w:tcW w:w="0" w:type="auto"/>
            <w:shd w:val="clear" w:color="auto" w:fill="auto"/>
            <w:tcMar>
              <w:top w:w="0" w:type="dxa"/>
              <w:left w:w="115" w:type="dxa"/>
              <w:bottom w:w="0" w:type="dxa"/>
              <w:right w:w="115" w:type="dxa"/>
            </w:tcMar>
            <w:vAlign w:val="bottom"/>
            <w:hideMark/>
          </w:tcPr>
          <w:p w14:paraId="385C0A39"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-5%</w:t>
            </w:r>
          </w:p>
        </w:tc>
        <w:tc>
          <w:tcPr>
            <w:tcW w:w="0" w:type="auto"/>
            <w:shd w:val="clear" w:color="auto" w:fill="auto"/>
            <w:tcMar>
              <w:top w:w="0" w:type="dxa"/>
              <w:left w:w="115" w:type="dxa"/>
              <w:bottom w:w="0" w:type="dxa"/>
              <w:right w:w="115" w:type="dxa"/>
            </w:tcMar>
            <w:vAlign w:val="bottom"/>
            <w:hideMark/>
          </w:tcPr>
          <w:p w14:paraId="3E00F670"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778541.15</w:t>
            </w:r>
          </w:p>
        </w:tc>
        <w:tc>
          <w:tcPr>
            <w:tcW w:w="0" w:type="auto"/>
            <w:shd w:val="clear" w:color="auto" w:fill="auto"/>
            <w:tcMar>
              <w:top w:w="0" w:type="dxa"/>
              <w:left w:w="115" w:type="dxa"/>
              <w:bottom w:w="0" w:type="dxa"/>
              <w:right w:w="115" w:type="dxa"/>
            </w:tcMar>
            <w:vAlign w:val="bottom"/>
            <w:hideMark/>
          </w:tcPr>
          <w:p w14:paraId="45FAF656"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2%</w:t>
            </w:r>
          </w:p>
        </w:tc>
        <w:tc>
          <w:tcPr>
            <w:tcW w:w="0" w:type="auto"/>
            <w:shd w:val="clear" w:color="auto" w:fill="auto"/>
            <w:tcMar>
              <w:top w:w="0" w:type="dxa"/>
              <w:left w:w="115" w:type="dxa"/>
              <w:bottom w:w="0" w:type="dxa"/>
              <w:right w:w="115" w:type="dxa"/>
            </w:tcMar>
            <w:vAlign w:val="bottom"/>
            <w:hideMark/>
          </w:tcPr>
          <w:p w14:paraId="47C91E4E"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9%</w:t>
            </w:r>
          </w:p>
        </w:tc>
      </w:tr>
      <w:tr w:rsidR="009F3308" w:rsidRPr="00CA44BF" w14:paraId="4F461DF0" w14:textId="77777777" w:rsidTr="00CA44BF">
        <w:trPr>
          <w:trHeight w:val="219"/>
        </w:trPr>
        <w:tc>
          <w:tcPr>
            <w:tcW w:w="0" w:type="auto"/>
            <w:shd w:val="clear" w:color="auto" w:fill="auto"/>
            <w:tcMar>
              <w:top w:w="0" w:type="dxa"/>
              <w:left w:w="115" w:type="dxa"/>
              <w:bottom w:w="0" w:type="dxa"/>
              <w:right w:w="115" w:type="dxa"/>
            </w:tcMar>
            <w:vAlign w:val="center"/>
            <w:hideMark/>
          </w:tcPr>
          <w:p w14:paraId="4F381AA9"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2013</w:t>
            </w:r>
          </w:p>
        </w:tc>
        <w:tc>
          <w:tcPr>
            <w:tcW w:w="0" w:type="auto"/>
            <w:shd w:val="clear" w:color="auto" w:fill="auto"/>
            <w:tcMar>
              <w:top w:w="0" w:type="dxa"/>
              <w:left w:w="115" w:type="dxa"/>
              <w:bottom w:w="0" w:type="dxa"/>
              <w:right w:w="115" w:type="dxa"/>
            </w:tcMar>
            <w:vAlign w:val="bottom"/>
            <w:hideMark/>
          </w:tcPr>
          <w:p w14:paraId="3663A3BB"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68052.27</w:t>
            </w:r>
          </w:p>
        </w:tc>
        <w:tc>
          <w:tcPr>
            <w:tcW w:w="0" w:type="auto"/>
            <w:shd w:val="clear" w:color="auto" w:fill="auto"/>
            <w:tcMar>
              <w:top w:w="0" w:type="dxa"/>
              <w:left w:w="115" w:type="dxa"/>
              <w:bottom w:w="0" w:type="dxa"/>
              <w:right w:w="115" w:type="dxa"/>
            </w:tcMar>
            <w:vAlign w:val="bottom"/>
            <w:hideMark/>
          </w:tcPr>
          <w:p w14:paraId="278D0AB6"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-1%</w:t>
            </w:r>
          </w:p>
        </w:tc>
        <w:tc>
          <w:tcPr>
            <w:tcW w:w="0" w:type="auto"/>
            <w:shd w:val="clear" w:color="auto" w:fill="auto"/>
            <w:tcMar>
              <w:top w:w="0" w:type="dxa"/>
              <w:left w:w="115" w:type="dxa"/>
              <w:bottom w:w="0" w:type="dxa"/>
              <w:right w:w="115" w:type="dxa"/>
            </w:tcMar>
            <w:vAlign w:val="bottom"/>
            <w:hideMark/>
          </w:tcPr>
          <w:p w14:paraId="68E0B06C"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802656.96</w:t>
            </w:r>
          </w:p>
        </w:tc>
        <w:tc>
          <w:tcPr>
            <w:tcW w:w="0" w:type="auto"/>
            <w:shd w:val="clear" w:color="auto" w:fill="auto"/>
            <w:tcMar>
              <w:top w:w="0" w:type="dxa"/>
              <w:left w:w="115" w:type="dxa"/>
              <w:bottom w:w="0" w:type="dxa"/>
              <w:right w:w="115" w:type="dxa"/>
            </w:tcMar>
            <w:vAlign w:val="bottom"/>
            <w:hideMark/>
          </w:tcPr>
          <w:p w14:paraId="0EDD03F1"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3%</w:t>
            </w:r>
          </w:p>
        </w:tc>
        <w:tc>
          <w:tcPr>
            <w:tcW w:w="0" w:type="auto"/>
            <w:shd w:val="clear" w:color="auto" w:fill="auto"/>
            <w:tcMar>
              <w:top w:w="0" w:type="dxa"/>
              <w:left w:w="115" w:type="dxa"/>
              <w:bottom w:w="0" w:type="dxa"/>
              <w:right w:w="115" w:type="dxa"/>
            </w:tcMar>
            <w:vAlign w:val="bottom"/>
            <w:hideMark/>
          </w:tcPr>
          <w:p w14:paraId="4FECECD2"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8%</w:t>
            </w:r>
          </w:p>
        </w:tc>
      </w:tr>
      <w:tr w:rsidR="009F3308" w:rsidRPr="00CA44BF" w14:paraId="3079EBC2" w14:textId="77777777" w:rsidTr="00CA44BF">
        <w:trPr>
          <w:trHeight w:val="219"/>
        </w:trPr>
        <w:tc>
          <w:tcPr>
            <w:tcW w:w="0" w:type="auto"/>
            <w:shd w:val="clear" w:color="auto" w:fill="auto"/>
            <w:tcMar>
              <w:top w:w="0" w:type="dxa"/>
              <w:left w:w="115" w:type="dxa"/>
              <w:bottom w:w="0" w:type="dxa"/>
              <w:right w:w="115" w:type="dxa"/>
            </w:tcMar>
            <w:vAlign w:val="center"/>
            <w:hideMark/>
          </w:tcPr>
          <w:p w14:paraId="4FF75E5F"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2014</w:t>
            </w:r>
          </w:p>
        </w:tc>
        <w:tc>
          <w:tcPr>
            <w:tcW w:w="0" w:type="auto"/>
            <w:shd w:val="clear" w:color="auto" w:fill="auto"/>
            <w:tcMar>
              <w:top w:w="0" w:type="dxa"/>
              <w:left w:w="115" w:type="dxa"/>
              <w:bottom w:w="0" w:type="dxa"/>
              <w:right w:w="115" w:type="dxa"/>
            </w:tcMar>
            <w:vAlign w:val="bottom"/>
            <w:hideMark/>
          </w:tcPr>
          <w:p w14:paraId="5FEC48B6"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71664.80</w:t>
            </w:r>
          </w:p>
        </w:tc>
        <w:tc>
          <w:tcPr>
            <w:tcW w:w="0" w:type="auto"/>
            <w:shd w:val="clear" w:color="auto" w:fill="auto"/>
            <w:tcMar>
              <w:top w:w="0" w:type="dxa"/>
              <w:left w:w="115" w:type="dxa"/>
              <w:bottom w:w="0" w:type="dxa"/>
              <w:right w:w="115" w:type="dxa"/>
            </w:tcMar>
            <w:vAlign w:val="bottom"/>
            <w:hideMark/>
          </w:tcPr>
          <w:p w14:paraId="06AE6508"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5%</w:t>
            </w:r>
          </w:p>
        </w:tc>
        <w:tc>
          <w:tcPr>
            <w:tcW w:w="0" w:type="auto"/>
            <w:shd w:val="clear" w:color="auto" w:fill="auto"/>
            <w:tcMar>
              <w:top w:w="0" w:type="dxa"/>
              <w:left w:w="115" w:type="dxa"/>
              <w:bottom w:w="0" w:type="dxa"/>
              <w:right w:w="115" w:type="dxa"/>
            </w:tcMar>
            <w:vAlign w:val="bottom"/>
            <w:hideMark/>
          </w:tcPr>
          <w:p w14:paraId="6B66A17F"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776914.11</w:t>
            </w:r>
          </w:p>
        </w:tc>
        <w:tc>
          <w:tcPr>
            <w:tcW w:w="0" w:type="auto"/>
            <w:shd w:val="clear" w:color="auto" w:fill="auto"/>
            <w:tcMar>
              <w:top w:w="0" w:type="dxa"/>
              <w:left w:w="115" w:type="dxa"/>
              <w:bottom w:w="0" w:type="dxa"/>
              <w:right w:w="115" w:type="dxa"/>
            </w:tcMar>
            <w:vAlign w:val="bottom"/>
            <w:hideMark/>
          </w:tcPr>
          <w:p w14:paraId="5B4E6AD0"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-3%</w:t>
            </w:r>
          </w:p>
        </w:tc>
        <w:tc>
          <w:tcPr>
            <w:tcW w:w="0" w:type="auto"/>
            <w:shd w:val="clear" w:color="auto" w:fill="auto"/>
            <w:tcMar>
              <w:top w:w="0" w:type="dxa"/>
              <w:left w:w="115" w:type="dxa"/>
              <w:bottom w:w="0" w:type="dxa"/>
              <w:right w:w="115" w:type="dxa"/>
            </w:tcMar>
            <w:vAlign w:val="bottom"/>
            <w:hideMark/>
          </w:tcPr>
          <w:p w14:paraId="6A649A22"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9%</w:t>
            </w:r>
          </w:p>
        </w:tc>
      </w:tr>
      <w:tr w:rsidR="009F3308" w:rsidRPr="00CA44BF" w14:paraId="000A3DAA" w14:textId="77777777" w:rsidTr="00CA44BF">
        <w:trPr>
          <w:trHeight w:val="219"/>
        </w:trPr>
        <w:tc>
          <w:tcPr>
            <w:tcW w:w="0" w:type="auto"/>
            <w:shd w:val="clear" w:color="auto" w:fill="auto"/>
            <w:tcMar>
              <w:top w:w="0" w:type="dxa"/>
              <w:left w:w="115" w:type="dxa"/>
              <w:bottom w:w="0" w:type="dxa"/>
              <w:right w:w="115" w:type="dxa"/>
            </w:tcMar>
            <w:vAlign w:val="center"/>
            <w:hideMark/>
          </w:tcPr>
          <w:p w14:paraId="50565069"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2015</w:t>
            </w:r>
          </w:p>
        </w:tc>
        <w:tc>
          <w:tcPr>
            <w:tcW w:w="0" w:type="auto"/>
            <w:shd w:val="clear" w:color="auto" w:fill="auto"/>
            <w:tcMar>
              <w:top w:w="0" w:type="dxa"/>
              <w:left w:w="115" w:type="dxa"/>
              <w:bottom w:w="0" w:type="dxa"/>
              <w:right w:w="115" w:type="dxa"/>
            </w:tcMar>
            <w:vAlign w:val="bottom"/>
            <w:hideMark/>
          </w:tcPr>
          <w:p w14:paraId="1A57AB4E"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71181.01</w:t>
            </w:r>
          </w:p>
        </w:tc>
        <w:tc>
          <w:tcPr>
            <w:tcW w:w="0" w:type="auto"/>
            <w:shd w:val="clear" w:color="auto" w:fill="auto"/>
            <w:tcMar>
              <w:top w:w="0" w:type="dxa"/>
              <w:left w:w="115" w:type="dxa"/>
              <w:bottom w:w="0" w:type="dxa"/>
              <w:right w:w="115" w:type="dxa"/>
            </w:tcMar>
            <w:vAlign w:val="bottom"/>
            <w:hideMark/>
          </w:tcPr>
          <w:p w14:paraId="30539D0A"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-1%</w:t>
            </w:r>
          </w:p>
        </w:tc>
        <w:tc>
          <w:tcPr>
            <w:tcW w:w="0" w:type="auto"/>
            <w:shd w:val="clear" w:color="auto" w:fill="auto"/>
            <w:tcMar>
              <w:top w:w="0" w:type="dxa"/>
              <w:left w:w="115" w:type="dxa"/>
              <w:bottom w:w="0" w:type="dxa"/>
              <w:right w:w="115" w:type="dxa"/>
            </w:tcMar>
            <w:vAlign w:val="bottom"/>
            <w:hideMark/>
          </w:tcPr>
          <w:p w14:paraId="12BC49F9"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655125.74</w:t>
            </w:r>
          </w:p>
        </w:tc>
        <w:tc>
          <w:tcPr>
            <w:tcW w:w="0" w:type="auto"/>
            <w:shd w:val="clear" w:color="auto" w:fill="auto"/>
            <w:tcMar>
              <w:top w:w="0" w:type="dxa"/>
              <w:left w:w="115" w:type="dxa"/>
              <w:bottom w:w="0" w:type="dxa"/>
              <w:right w:w="115" w:type="dxa"/>
            </w:tcMar>
            <w:vAlign w:val="bottom"/>
            <w:hideMark/>
          </w:tcPr>
          <w:p w14:paraId="5C6E97EB"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-16%</w:t>
            </w:r>
          </w:p>
        </w:tc>
        <w:tc>
          <w:tcPr>
            <w:tcW w:w="0" w:type="auto"/>
            <w:shd w:val="clear" w:color="auto" w:fill="auto"/>
            <w:tcMar>
              <w:top w:w="0" w:type="dxa"/>
              <w:left w:w="115" w:type="dxa"/>
              <w:bottom w:w="0" w:type="dxa"/>
              <w:right w:w="115" w:type="dxa"/>
            </w:tcMar>
            <w:vAlign w:val="bottom"/>
            <w:hideMark/>
          </w:tcPr>
          <w:p w14:paraId="19C6F0A2"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11%</w:t>
            </w:r>
          </w:p>
        </w:tc>
      </w:tr>
      <w:tr w:rsidR="009F3308" w:rsidRPr="00CA44BF" w14:paraId="66415F81" w14:textId="77777777" w:rsidTr="00CA44BF">
        <w:trPr>
          <w:trHeight w:val="219"/>
        </w:trPr>
        <w:tc>
          <w:tcPr>
            <w:tcW w:w="0" w:type="auto"/>
            <w:shd w:val="clear" w:color="auto" w:fill="auto"/>
            <w:tcMar>
              <w:top w:w="0" w:type="dxa"/>
              <w:left w:w="115" w:type="dxa"/>
              <w:bottom w:w="0" w:type="dxa"/>
              <w:right w:w="115" w:type="dxa"/>
            </w:tcMar>
            <w:vAlign w:val="center"/>
            <w:hideMark/>
          </w:tcPr>
          <w:p w14:paraId="23EC48D3"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2016</w:t>
            </w:r>
          </w:p>
        </w:tc>
        <w:tc>
          <w:tcPr>
            <w:tcW w:w="0" w:type="auto"/>
            <w:shd w:val="clear" w:color="auto" w:fill="auto"/>
            <w:tcMar>
              <w:top w:w="0" w:type="dxa"/>
              <w:left w:w="115" w:type="dxa"/>
              <w:bottom w:w="0" w:type="dxa"/>
              <w:right w:w="115" w:type="dxa"/>
            </w:tcMar>
            <w:vAlign w:val="bottom"/>
            <w:hideMark/>
          </w:tcPr>
          <w:p w14:paraId="3AB2849F"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69399.18</w:t>
            </w:r>
          </w:p>
        </w:tc>
        <w:tc>
          <w:tcPr>
            <w:tcW w:w="0" w:type="auto"/>
            <w:shd w:val="clear" w:color="auto" w:fill="auto"/>
            <w:tcMar>
              <w:top w:w="0" w:type="dxa"/>
              <w:left w:w="115" w:type="dxa"/>
              <w:bottom w:w="0" w:type="dxa"/>
              <w:right w:w="115" w:type="dxa"/>
            </w:tcMar>
            <w:vAlign w:val="bottom"/>
            <w:hideMark/>
          </w:tcPr>
          <w:p w14:paraId="6D969130"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-3%</w:t>
            </w:r>
          </w:p>
        </w:tc>
        <w:tc>
          <w:tcPr>
            <w:tcW w:w="0" w:type="auto"/>
            <w:shd w:val="clear" w:color="auto" w:fill="auto"/>
            <w:tcMar>
              <w:top w:w="0" w:type="dxa"/>
              <w:left w:w="115" w:type="dxa"/>
              <w:bottom w:w="0" w:type="dxa"/>
              <w:right w:w="115" w:type="dxa"/>
            </w:tcMar>
            <w:vAlign w:val="bottom"/>
            <w:hideMark/>
          </w:tcPr>
          <w:p w14:paraId="444CDEF1"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617031.70</w:t>
            </w:r>
          </w:p>
        </w:tc>
        <w:tc>
          <w:tcPr>
            <w:tcW w:w="0" w:type="auto"/>
            <w:shd w:val="clear" w:color="auto" w:fill="auto"/>
            <w:tcMar>
              <w:top w:w="0" w:type="dxa"/>
              <w:left w:w="115" w:type="dxa"/>
              <w:bottom w:w="0" w:type="dxa"/>
              <w:right w:w="115" w:type="dxa"/>
            </w:tcMar>
            <w:vAlign w:val="bottom"/>
            <w:hideMark/>
          </w:tcPr>
          <w:p w14:paraId="54118ACF"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-6%</w:t>
            </w:r>
          </w:p>
        </w:tc>
        <w:tc>
          <w:tcPr>
            <w:tcW w:w="0" w:type="auto"/>
            <w:shd w:val="clear" w:color="auto" w:fill="auto"/>
            <w:tcMar>
              <w:top w:w="0" w:type="dxa"/>
              <w:left w:w="115" w:type="dxa"/>
              <w:bottom w:w="0" w:type="dxa"/>
              <w:right w:w="115" w:type="dxa"/>
            </w:tcMar>
            <w:vAlign w:val="bottom"/>
            <w:hideMark/>
          </w:tcPr>
          <w:p w14:paraId="4006F713"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11%</w:t>
            </w:r>
          </w:p>
        </w:tc>
      </w:tr>
      <w:tr w:rsidR="009F3308" w:rsidRPr="00CA44BF" w14:paraId="0C2A4FFA" w14:textId="77777777" w:rsidTr="00CA44BF">
        <w:trPr>
          <w:trHeight w:val="219"/>
        </w:trPr>
        <w:tc>
          <w:tcPr>
            <w:tcW w:w="0" w:type="auto"/>
            <w:shd w:val="clear" w:color="auto" w:fill="auto"/>
            <w:tcMar>
              <w:top w:w="0" w:type="dxa"/>
              <w:left w:w="115" w:type="dxa"/>
              <w:bottom w:w="0" w:type="dxa"/>
              <w:right w:w="115" w:type="dxa"/>
            </w:tcMar>
            <w:vAlign w:val="center"/>
            <w:hideMark/>
          </w:tcPr>
          <w:p w14:paraId="74F9BC44"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2017</w:t>
            </w:r>
          </w:p>
        </w:tc>
        <w:tc>
          <w:tcPr>
            <w:tcW w:w="0" w:type="auto"/>
            <w:shd w:val="clear" w:color="auto" w:fill="auto"/>
            <w:tcMar>
              <w:top w:w="0" w:type="dxa"/>
              <w:left w:w="115" w:type="dxa"/>
              <w:bottom w:w="0" w:type="dxa"/>
              <w:right w:w="115" w:type="dxa"/>
            </w:tcMar>
            <w:vAlign w:val="bottom"/>
            <w:hideMark/>
          </w:tcPr>
          <w:p w14:paraId="2BB865D4"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84463.57</w:t>
            </w:r>
          </w:p>
        </w:tc>
        <w:tc>
          <w:tcPr>
            <w:tcW w:w="0" w:type="auto"/>
            <w:shd w:val="clear" w:color="auto" w:fill="auto"/>
            <w:tcMar>
              <w:top w:w="0" w:type="dxa"/>
              <w:left w:w="115" w:type="dxa"/>
              <w:bottom w:w="0" w:type="dxa"/>
              <w:right w:w="115" w:type="dxa"/>
            </w:tcMar>
            <w:vAlign w:val="bottom"/>
            <w:hideMark/>
          </w:tcPr>
          <w:p w14:paraId="5C2749DC"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22%</w:t>
            </w:r>
          </w:p>
        </w:tc>
        <w:tc>
          <w:tcPr>
            <w:tcW w:w="0" w:type="auto"/>
            <w:shd w:val="clear" w:color="auto" w:fill="auto"/>
            <w:tcMar>
              <w:top w:w="0" w:type="dxa"/>
              <w:left w:w="115" w:type="dxa"/>
              <w:bottom w:w="0" w:type="dxa"/>
              <w:right w:w="115" w:type="dxa"/>
            </w:tcMar>
            <w:vAlign w:val="bottom"/>
            <w:hideMark/>
          </w:tcPr>
          <w:p w14:paraId="6A496093"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739899.53</w:t>
            </w:r>
          </w:p>
        </w:tc>
        <w:tc>
          <w:tcPr>
            <w:tcW w:w="0" w:type="auto"/>
            <w:shd w:val="clear" w:color="auto" w:fill="auto"/>
            <w:tcMar>
              <w:top w:w="0" w:type="dxa"/>
              <w:left w:w="115" w:type="dxa"/>
              <w:bottom w:w="0" w:type="dxa"/>
              <w:right w:w="115" w:type="dxa"/>
            </w:tcMar>
            <w:vAlign w:val="bottom"/>
            <w:hideMark/>
          </w:tcPr>
          <w:p w14:paraId="1C0AD793"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20%</w:t>
            </w:r>
          </w:p>
        </w:tc>
        <w:tc>
          <w:tcPr>
            <w:tcW w:w="0" w:type="auto"/>
            <w:shd w:val="clear" w:color="auto" w:fill="auto"/>
            <w:tcMar>
              <w:top w:w="0" w:type="dxa"/>
              <w:left w:w="115" w:type="dxa"/>
              <w:bottom w:w="0" w:type="dxa"/>
              <w:right w:w="115" w:type="dxa"/>
            </w:tcMar>
            <w:vAlign w:val="bottom"/>
            <w:hideMark/>
          </w:tcPr>
          <w:p w14:paraId="66FCD2A7"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color w:val="000000"/>
                <w:lang w:val="en-GB"/>
              </w:rPr>
              <w:t>11%</w:t>
            </w:r>
          </w:p>
        </w:tc>
      </w:tr>
      <w:tr w:rsidR="009F3308" w:rsidRPr="00CA44BF" w14:paraId="0A2185A0" w14:textId="77777777" w:rsidTr="00CA44BF">
        <w:trPr>
          <w:trHeight w:val="219"/>
        </w:trPr>
        <w:tc>
          <w:tcPr>
            <w:tcW w:w="0" w:type="auto"/>
            <w:shd w:val="clear" w:color="auto" w:fill="auto"/>
            <w:tcMar>
              <w:top w:w="0" w:type="dxa"/>
              <w:left w:w="115" w:type="dxa"/>
              <w:bottom w:w="0" w:type="dxa"/>
              <w:right w:w="115" w:type="dxa"/>
            </w:tcMar>
            <w:vAlign w:val="center"/>
          </w:tcPr>
          <w:p w14:paraId="4E4ACE3C" w14:textId="77777777" w:rsidR="00CA44BF" w:rsidRPr="00CA44BF" w:rsidRDefault="00CA44BF" w:rsidP="00CA44BF">
            <w:pPr>
              <w:spacing w:line="276" w:lineRule="auto"/>
              <w:rPr>
                <w:rFonts w:asciiTheme="majorBidi" w:hAnsiTheme="majorBidi" w:cstheme="majorBidi"/>
                <w:b/>
                <w:bCs/>
                <w:color w:val="000000"/>
                <w:lang w:val="en-GB"/>
              </w:rPr>
            </w:pPr>
          </w:p>
        </w:tc>
        <w:tc>
          <w:tcPr>
            <w:tcW w:w="0" w:type="auto"/>
            <w:shd w:val="clear" w:color="auto" w:fill="auto"/>
            <w:tcMar>
              <w:top w:w="0" w:type="dxa"/>
              <w:left w:w="115" w:type="dxa"/>
              <w:bottom w:w="0" w:type="dxa"/>
              <w:right w:w="115" w:type="dxa"/>
            </w:tcMar>
            <w:vAlign w:val="bottom"/>
          </w:tcPr>
          <w:p w14:paraId="26D6B847"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CAGR= 8%</w:t>
            </w:r>
          </w:p>
        </w:tc>
        <w:tc>
          <w:tcPr>
            <w:tcW w:w="0" w:type="auto"/>
            <w:shd w:val="clear" w:color="auto" w:fill="auto"/>
            <w:tcMar>
              <w:top w:w="0" w:type="dxa"/>
              <w:left w:w="115" w:type="dxa"/>
              <w:bottom w:w="0" w:type="dxa"/>
              <w:right w:w="115" w:type="dxa"/>
            </w:tcMar>
            <w:vAlign w:val="bottom"/>
          </w:tcPr>
          <w:p w14:paraId="16684586" w14:textId="77777777" w:rsidR="00CA44BF" w:rsidRPr="00CA44BF" w:rsidRDefault="00CA44BF" w:rsidP="00CA44BF">
            <w:pPr>
              <w:spacing w:line="276" w:lineRule="auto"/>
              <w:rPr>
                <w:rFonts w:asciiTheme="majorBidi" w:hAnsiTheme="majorBidi" w:cstheme="majorBidi"/>
                <w:color w:val="000000"/>
                <w:lang w:val="en-GB"/>
              </w:rPr>
            </w:pPr>
          </w:p>
        </w:tc>
        <w:tc>
          <w:tcPr>
            <w:tcW w:w="0" w:type="auto"/>
            <w:shd w:val="clear" w:color="auto" w:fill="auto"/>
            <w:tcMar>
              <w:top w:w="0" w:type="dxa"/>
              <w:left w:w="115" w:type="dxa"/>
              <w:bottom w:w="0" w:type="dxa"/>
              <w:right w:w="115" w:type="dxa"/>
            </w:tcMar>
            <w:vAlign w:val="bottom"/>
          </w:tcPr>
          <w:p w14:paraId="393FF554" w14:textId="77777777" w:rsidR="00CA44BF" w:rsidRPr="00CA44BF" w:rsidRDefault="00CA44BF" w:rsidP="00CA44BF">
            <w:pPr>
              <w:spacing w:line="276" w:lineRule="auto"/>
              <w:rPr>
                <w:rFonts w:asciiTheme="majorBidi" w:hAnsiTheme="majorBidi" w:cstheme="majorBidi"/>
                <w:color w:val="000000"/>
                <w:lang w:val="en-GB"/>
              </w:rPr>
            </w:pPr>
            <w:r w:rsidRPr="00CA44BF">
              <w:rPr>
                <w:rFonts w:asciiTheme="majorBidi" w:hAnsiTheme="majorBidi" w:cstheme="majorBidi"/>
                <w:b/>
                <w:bCs/>
                <w:color w:val="000000"/>
                <w:lang w:val="en-GB"/>
              </w:rPr>
              <w:t>CAGR= 5%</w:t>
            </w:r>
          </w:p>
        </w:tc>
        <w:tc>
          <w:tcPr>
            <w:tcW w:w="0" w:type="auto"/>
            <w:shd w:val="clear" w:color="auto" w:fill="auto"/>
            <w:tcMar>
              <w:top w:w="0" w:type="dxa"/>
              <w:left w:w="115" w:type="dxa"/>
              <w:bottom w:w="0" w:type="dxa"/>
              <w:right w:w="115" w:type="dxa"/>
            </w:tcMar>
            <w:vAlign w:val="bottom"/>
          </w:tcPr>
          <w:p w14:paraId="65B37493" w14:textId="77777777" w:rsidR="00CA44BF" w:rsidRPr="00CA44BF" w:rsidRDefault="00CA44BF" w:rsidP="00CA44BF">
            <w:pPr>
              <w:spacing w:line="276" w:lineRule="auto"/>
              <w:rPr>
                <w:rFonts w:asciiTheme="majorBidi" w:hAnsiTheme="majorBidi" w:cstheme="majorBidi"/>
                <w:color w:val="000000"/>
                <w:lang w:val="en-GB"/>
              </w:rPr>
            </w:pPr>
          </w:p>
        </w:tc>
        <w:tc>
          <w:tcPr>
            <w:tcW w:w="0" w:type="auto"/>
            <w:shd w:val="clear" w:color="auto" w:fill="auto"/>
            <w:tcMar>
              <w:top w:w="0" w:type="dxa"/>
              <w:left w:w="115" w:type="dxa"/>
              <w:bottom w:w="0" w:type="dxa"/>
              <w:right w:w="115" w:type="dxa"/>
            </w:tcMar>
            <w:vAlign w:val="bottom"/>
          </w:tcPr>
          <w:p w14:paraId="308C1C2C" w14:textId="77777777" w:rsidR="00CA44BF" w:rsidRPr="00CA44BF" w:rsidRDefault="00CA44BF" w:rsidP="00CA44BF">
            <w:pPr>
              <w:spacing w:line="276" w:lineRule="auto"/>
              <w:rPr>
                <w:rFonts w:asciiTheme="majorBidi" w:hAnsiTheme="majorBidi" w:cstheme="majorBidi"/>
                <w:color w:val="000000"/>
                <w:lang w:val="en-GB"/>
              </w:rPr>
            </w:pPr>
          </w:p>
        </w:tc>
      </w:tr>
    </w:tbl>
    <w:p w14:paraId="43100319" w14:textId="77777777" w:rsidR="00CA44BF" w:rsidRPr="00CA44BF" w:rsidRDefault="00CA44BF" w:rsidP="00CA44BF">
      <w:pPr>
        <w:pStyle w:val="NormalWeb"/>
        <w:spacing w:before="0" w:beforeAutospacing="0" w:after="160" w:afterAutospacing="0" w:line="360" w:lineRule="auto"/>
        <w:jc w:val="both"/>
        <w:rPr>
          <w:sz w:val="22"/>
          <w:szCs w:val="22"/>
        </w:rPr>
      </w:pPr>
      <w:r w:rsidRPr="00CA44BF">
        <w:rPr>
          <w:color w:val="000000"/>
          <w:sz w:val="22"/>
          <w:szCs w:val="22"/>
        </w:rPr>
        <w:t>Source: International Trade Centre (ITC) calculations based on UN COMTRADE statistics</w:t>
      </w:r>
    </w:p>
    <w:p w14:paraId="5853A3DB" w14:textId="77777777" w:rsidR="00CA44BF" w:rsidRPr="00CA44BF" w:rsidRDefault="00CA44BF" w:rsidP="00CA44BF">
      <w:pPr>
        <w:spacing w:after="240" w:line="360" w:lineRule="auto"/>
        <w:rPr>
          <w:sz w:val="24"/>
          <w:szCs w:val="24"/>
          <w:lang w:val="en-GB"/>
        </w:rPr>
      </w:pPr>
      <w:r w:rsidRPr="00CA44BF">
        <w:rPr>
          <w:b/>
          <w:bCs/>
          <w:sz w:val="24"/>
          <w:szCs w:val="24"/>
          <w:lang w:val="en-GB"/>
        </w:rPr>
        <w:t>3.3 India’s Export to China and World</w:t>
      </w:r>
    </w:p>
    <w:p w14:paraId="1BC1F73B" w14:textId="77777777" w:rsidR="00CA44BF" w:rsidRPr="00CA44BF" w:rsidRDefault="00CA44BF" w:rsidP="00CA44BF">
      <w:pPr>
        <w:spacing w:after="240" w:line="360" w:lineRule="auto"/>
        <w:rPr>
          <w:sz w:val="22"/>
          <w:szCs w:val="22"/>
          <w:lang w:val="en-GB"/>
        </w:rPr>
      </w:pPr>
      <w:r w:rsidRPr="00CA44BF">
        <w:rPr>
          <w:sz w:val="22"/>
          <w:szCs w:val="22"/>
          <w:lang w:val="en-GB"/>
        </w:rPr>
        <w:t xml:space="preserve">China has always been an eminent trading partner for India in past two decade or so but due to some political instability and application of non-tariff barrier (NTBs) in recent years India’s trade has been hampered specially India’s export performance to China. China has always been in the top 5 exporting nation for India. There has been a roller coaster ride in India’s export to China in the recent years, in the year 2010 India registered its highest export to China both in terms of AGR and overall export value with a AGR of 68.18% and export value of US$ 17439.99 Million. After that India export to China has shown a downward slope maximum time in the year 2015 India’s AGR to China were its all-time low with a negative AGR of -28.72% with export value of just US$ 9576.58 Million. The wheels of negative AGR </w:t>
      </w:r>
      <w:proofErr w:type="gramStart"/>
      <w:r w:rsidRPr="00CA44BF">
        <w:rPr>
          <w:sz w:val="22"/>
          <w:szCs w:val="22"/>
          <w:lang w:val="en-GB"/>
        </w:rPr>
        <w:t>was</w:t>
      </w:r>
      <w:proofErr w:type="gramEnd"/>
      <w:r w:rsidRPr="00CA44BF">
        <w:rPr>
          <w:sz w:val="22"/>
          <w:szCs w:val="22"/>
          <w:lang w:val="en-GB"/>
        </w:rPr>
        <w:t xml:space="preserve"> not only in just one year rather 5 times in the study period i.e., in the year 2011, 2012, 2014, 2015 and 2016 with negative AGR of -4.14%, -11.89%, -18.17%, -28.72% and -6.90% respectively. Simultaneously, in the study period China’s share in India’s export has been in its lower side with a continuous downfall in its overall share percentage in India’s export, India’s export in the study period where never even in the two digit of its overall India’s export percentage. India’s all time high export to China was in the year 2010 with just 7.91% over India’s total export to the world </w:t>
      </w:r>
      <w:r w:rsidRPr="00CA44BF">
        <w:rPr>
          <w:sz w:val="22"/>
          <w:szCs w:val="22"/>
          <w:lang w:val="en-GB"/>
        </w:rPr>
        <w:lastRenderedPageBreak/>
        <w:t>with export value of US$ 17439.99 Million and the minimum contribution of China in India’s export was in the year 2016 with a minimal sharing of just 3.42% with export value of US$ 8916.07 Million which was the lowest export value in terms of export to China. The ultimate outcome of rolling stone performance of India export to China was negligible CARG of just 2.40%.</w:t>
      </w:r>
    </w:p>
    <w:p w14:paraId="7B3650C5" w14:textId="77777777" w:rsidR="00CA44BF" w:rsidRDefault="00CA44BF" w:rsidP="00CA44BF">
      <w:pPr>
        <w:spacing w:after="240" w:line="360" w:lineRule="auto"/>
        <w:rPr>
          <w:sz w:val="22"/>
          <w:szCs w:val="22"/>
          <w:lang w:val="en-GB"/>
        </w:rPr>
      </w:pPr>
      <w:r w:rsidRPr="00CA44BF">
        <w:rPr>
          <w:sz w:val="22"/>
          <w:szCs w:val="22"/>
          <w:lang w:val="en-GB"/>
        </w:rPr>
        <w:t>On the other hand, India’s export performance at world level has been bit steady in terms of overall value exported. India’s almost two-fold increase in its total export value from US$ 176765.04 Million in year 2009 to US$ 336611.39 Million in the year 2013. In terms of India’s total trade to world AGR  2011 was the landmark year with a AGR of 36.78% followed by the year 2010 with a AGR of 24.69%, in the same way India’s total export were its all-time low in the year 2015 with AGR of -16.74% with total export value of US$ 264381.00 Million followed by AGR of -5.66% with total export of US$ 317544.64 Million. India’s overall export with world was a mixed performance with a CAGR of 5.56% which was more than twice as compare to India’s export to China i.e., CAGR of just 2.40%.</w:t>
      </w:r>
    </w:p>
    <w:p w14:paraId="6DC59A90" w14:textId="77777777" w:rsidR="00CA44BF" w:rsidRPr="00CA44BF" w:rsidRDefault="00CA44BF" w:rsidP="00CA44BF">
      <w:pPr>
        <w:pStyle w:val="tablecaption"/>
        <w:rPr>
          <w:bCs/>
          <w:sz w:val="22"/>
          <w:szCs w:val="24"/>
        </w:rPr>
      </w:pPr>
      <w:r w:rsidRPr="00CA44BF">
        <w:rPr>
          <w:bCs/>
          <w:sz w:val="22"/>
          <w:szCs w:val="24"/>
        </w:rPr>
        <w:t xml:space="preserve">Table </w:t>
      </w:r>
      <w:r w:rsidRPr="00CA44BF">
        <w:rPr>
          <w:bCs/>
          <w:sz w:val="22"/>
          <w:szCs w:val="24"/>
        </w:rPr>
        <w:fldChar w:fldCharType="begin"/>
      </w:r>
      <w:r w:rsidRPr="00CA44BF">
        <w:rPr>
          <w:bCs/>
          <w:sz w:val="22"/>
          <w:szCs w:val="24"/>
        </w:rPr>
        <w:instrText xml:space="preserve"> SEQ "Table" \* MERGEFORMAT </w:instrText>
      </w:r>
      <w:r w:rsidRPr="00CA44BF">
        <w:rPr>
          <w:bCs/>
          <w:sz w:val="22"/>
          <w:szCs w:val="24"/>
        </w:rPr>
        <w:fldChar w:fldCharType="separate"/>
      </w:r>
      <w:r w:rsidRPr="00CA44BF">
        <w:rPr>
          <w:bCs/>
          <w:noProof/>
          <w:sz w:val="22"/>
          <w:szCs w:val="24"/>
        </w:rPr>
        <w:t>2</w:t>
      </w:r>
      <w:r w:rsidRPr="00CA44BF">
        <w:rPr>
          <w:bCs/>
          <w:sz w:val="22"/>
          <w:szCs w:val="24"/>
        </w:rPr>
        <w:fldChar w:fldCharType="end"/>
      </w:r>
      <w:r w:rsidRPr="00CA44BF">
        <w:rPr>
          <w:bCs/>
          <w:sz w:val="22"/>
          <w:szCs w:val="24"/>
        </w:rPr>
        <w:t xml:space="preserve">. </w:t>
      </w:r>
      <w:r w:rsidRPr="00CA44BF">
        <w:rPr>
          <w:bCs/>
          <w:color w:val="000000"/>
          <w:sz w:val="22"/>
          <w:szCs w:val="24"/>
        </w:rPr>
        <w:t>India’s Export to China and World </w:t>
      </w:r>
      <w:r w:rsidRPr="00CA44BF">
        <w:rPr>
          <w:bCs/>
          <w:color w:val="000000"/>
          <w:sz w:val="22"/>
          <w:szCs w:val="24"/>
        </w:rPr>
        <w:tab/>
      </w:r>
      <w:r w:rsidRPr="00CA44BF">
        <w:rPr>
          <w:bCs/>
          <w:color w:val="000000"/>
          <w:sz w:val="22"/>
          <w:szCs w:val="24"/>
        </w:rPr>
        <w:tab/>
      </w:r>
      <w:r w:rsidRPr="00CA44BF">
        <w:rPr>
          <w:bCs/>
          <w:color w:val="000000"/>
          <w:sz w:val="22"/>
          <w:szCs w:val="24"/>
        </w:rPr>
        <w:tab/>
        <w:t xml:space="preserve">      </w:t>
      </w:r>
      <w:proofErr w:type="gramStart"/>
      <w:r w:rsidRPr="00CA44BF">
        <w:rPr>
          <w:bCs/>
          <w:color w:val="000000"/>
          <w:sz w:val="22"/>
          <w:szCs w:val="24"/>
        </w:rPr>
        <w:t xml:space="preserve">   (</w:t>
      </w:r>
      <w:proofErr w:type="gramEnd"/>
      <w:r w:rsidRPr="00CA44BF">
        <w:rPr>
          <w:bCs/>
          <w:color w:val="000000"/>
          <w:sz w:val="22"/>
          <w:szCs w:val="24"/>
        </w:rPr>
        <w:t>value US$ Million)</w:t>
      </w:r>
    </w:p>
    <w:tbl>
      <w:tblPr>
        <w:tblW w:w="0" w:type="auto"/>
        <w:tblCellMar>
          <w:top w:w="15" w:type="dxa"/>
          <w:left w:w="15" w:type="dxa"/>
          <w:bottom w:w="15" w:type="dxa"/>
          <w:right w:w="15" w:type="dxa"/>
        </w:tblCellMar>
        <w:tblLook w:val="04A0" w:firstRow="1" w:lastRow="0" w:firstColumn="1" w:lastColumn="0" w:noHBand="0" w:noVBand="1"/>
      </w:tblPr>
      <w:tblGrid>
        <w:gridCol w:w="670"/>
        <w:gridCol w:w="1671"/>
        <w:gridCol w:w="1691"/>
        <w:gridCol w:w="1639"/>
        <w:gridCol w:w="1691"/>
        <w:gridCol w:w="1596"/>
      </w:tblGrid>
      <w:tr w:rsidR="00CA44BF" w:rsidRPr="00CA44BF" w14:paraId="4B437FB5" w14:textId="77777777" w:rsidTr="00CA44BF">
        <w:trPr>
          <w:trHeight w:val="733"/>
        </w:trPr>
        <w:tc>
          <w:tcPr>
            <w:tcW w:w="0" w:type="auto"/>
            <w:tcBorders>
              <w:top w:val="single" w:sz="4" w:space="0" w:color="auto"/>
              <w:bottom w:val="single" w:sz="4" w:space="0" w:color="auto"/>
            </w:tcBorders>
            <w:shd w:val="clear" w:color="auto" w:fill="auto"/>
            <w:tcMar>
              <w:top w:w="0" w:type="dxa"/>
              <w:left w:w="115" w:type="dxa"/>
              <w:bottom w:w="0" w:type="dxa"/>
              <w:right w:w="115" w:type="dxa"/>
            </w:tcMar>
            <w:vAlign w:val="center"/>
            <w:hideMark/>
          </w:tcPr>
          <w:p w14:paraId="50C77009" w14:textId="77777777" w:rsidR="00CA44BF" w:rsidRPr="00CA44BF" w:rsidRDefault="00CA44BF" w:rsidP="00CA44BF">
            <w:pPr>
              <w:pStyle w:val="p1a"/>
              <w:rPr>
                <w:lang w:val="en-GB"/>
              </w:rPr>
            </w:pPr>
            <w:r w:rsidRPr="00CA44BF">
              <w:rPr>
                <w:lang w:val="en-GB"/>
              </w:rPr>
              <w:t>Year</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0E21EE80" w14:textId="77777777" w:rsidR="00CA44BF" w:rsidRPr="00CA44BF" w:rsidRDefault="00CA44BF" w:rsidP="00CA44BF">
            <w:pPr>
              <w:pStyle w:val="p1a"/>
              <w:rPr>
                <w:lang w:val="en-GB"/>
              </w:rPr>
            </w:pPr>
            <w:r w:rsidRPr="00CA44BF">
              <w:rPr>
                <w:lang w:val="en-GB"/>
              </w:rPr>
              <w:t>  Export to China </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center"/>
            <w:hideMark/>
          </w:tcPr>
          <w:p w14:paraId="46C76730" w14:textId="77777777" w:rsidR="00CA44BF" w:rsidRPr="00CA44BF" w:rsidRDefault="00CA44BF" w:rsidP="00CA44BF">
            <w:pPr>
              <w:pStyle w:val="p1a"/>
              <w:rPr>
                <w:lang w:val="en-GB"/>
              </w:rPr>
            </w:pPr>
            <w:r w:rsidRPr="00CA44BF">
              <w:rPr>
                <w:lang w:val="en-GB"/>
              </w:rPr>
              <w:t>Annual Growth Rate (AGR)</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6ACE693D" w14:textId="77777777" w:rsidR="00CA44BF" w:rsidRPr="00CA44BF" w:rsidRDefault="00CA44BF" w:rsidP="00CA44BF">
            <w:pPr>
              <w:pStyle w:val="p1a"/>
              <w:rPr>
                <w:lang w:val="en-GB"/>
              </w:rPr>
            </w:pPr>
            <w:r w:rsidRPr="00CA44BF">
              <w:rPr>
                <w:lang w:val="en-GB"/>
              </w:rPr>
              <w:t xml:space="preserve"> Export to World</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center"/>
            <w:hideMark/>
          </w:tcPr>
          <w:p w14:paraId="0BA829F9" w14:textId="77777777" w:rsidR="00CA44BF" w:rsidRPr="00CA44BF" w:rsidRDefault="00CA44BF" w:rsidP="00CA44BF">
            <w:pPr>
              <w:pStyle w:val="p1a"/>
              <w:rPr>
                <w:lang w:val="en-GB"/>
              </w:rPr>
            </w:pPr>
            <w:r w:rsidRPr="00CA44BF">
              <w:rPr>
                <w:lang w:val="en-GB"/>
              </w:rPr>
              <w:t>Annual Growth Rate (AGR)</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4D5EDCA5" w14:textId="77777777" w:rsidR="00CA44BF" w:rsidRPr="00CA44BF" w:rsidRDefault="00CA44BF" w:rsidP="00CA44BF">
            <w:pPr>
              <w:pStyle w:val="p1a"/>
              <w:rPr>
                <w:lang w:val="en-GB"/>
              </w:rPr>
            </w:pPr>
            <w:r w:rsidRPr="00CA44BF">
              <w:rPr>
                <w:lang w:val="en-GB"/>
              </w:rPr>
              <w:t xml:space="preserve"> % </w:t>
            </w:r>
            <w:proofErr w:type="gramStart"/>
            <w:r w:rsidRPr="00CA44BF">
              <w:rPr>
                <w:lang w:val="en-GB"/>
              </w:rPr>
              <w:t>of</w:t>
            </w:r>
            <w:proofErr w:type="gramEnd"/>
            <w:r w:rsidRPr="00CA44BF">
              <w:rPr>
                <w:lang w:val="en-GB"/>
              </w:rPr>
              <w:t xml:space="preserve"> total export to China </w:t>
            </w:r>
          </w:p>
        </w:tc>
      </w:tr>
      <w:tr w:rsidR="00CA44BF" w:rsidRPr="00CA44BF" w14:paraId="7BD8B3E3" w14:textId="77777777" w:rsidTr="00CA44BF">
        <w:trPr>
          <w:trHeight w:val="308"/>
        </w:trPr>
        <w:tc>
          <w:tcPr>
            <w:tcW w:w="0" w:type="auto"/>
            <w:tcBorders>
              <w:top w:val="single" w:sz="4" w:space="0" w:color="auto"/>
            </w:tcBorders>
            <w:shd w:val="clear" w:color="auto" w:fill="auto"/>
            <w:tcMar>
              <w:top w:w="0" w:type="dxa"/>
              <w:left w:w="115" w:type="dxa"/>
              <w:bottom w:w="0" w:type="dxa"/>
              <w:right w:w="115" w:type="dxa"/>
            </w:tcMar>
            <w:vAlign w:val="center"/>
            <w:hideMark/>
          </w:tcPr>
          <w:p w14:paraId="77870D74" w14:textId="77777777" w:rsidR="00CA44BF" w:rsidRPr="00CA44BF" w:rsidRDefault="00CA44BF" w:rsidP="00CA44BF">
            <w:pPr>
              <w:overflowPunct/>
              <w:autoSpaceDE/>
              <w:autoSpaceDN/>
              <w:adjustRightInd/>
              <w:ind w:firstLine="0"/>
              <w:textAlignment w:val="auto"/>
              <w:rPr>
                <w:sz w:val="22"/>
                <w:szCs w:val="22"/>
                <w:lang w:val="en-GB"/>
              </w:rPr>
            </w:pPr>
            <w:r w:rsidRPr="00CA44BF">
              <w:rPr>
                <w:color w:val="000000"/>
                <w:sz w:val="22"/>
                <w:szCs w:val="22"/>
                <w:lang w:val="en-GB"/>
              </w:rPr>
              <w:t>2008</w:t>
            </w:r>
          </w:p>
        </w:tc>
        <w:tc>
          <w:tcPr>
            <w:tcW w:w="0" w:type="auto"/>
            <w:tcBorders>
              <w:top w:val="single" w:sz="4" w:space="0" w:color="auto"/>
            </w:tcBorders>
            <w:shd w:val="clear" w:color="auto" w:fill="auto"/>
            <w:tcMar>
              <w:top w:w="0" w:type="dxa"/>
              <w:left w:w="115" w:type="dxa"/>
              <w:bottom w:w="0" w:type="dxa"/>
              <w:right w:w="115" w:type="dxa"/>
            </w:tcMar>
            <w:vAlign w:val="bottom"/>
            <w:hideMark/>
          </w:tcPr>
          <w:p w14:paraId="131C1F04" w14:textId="77777777" w:rsidR="00CA44BF" w:rsidRPr="00CA44BF" w:rsidRDefault="00CA44BF" w:rsidP="00CA44BF">
            <w:pPr>
              <w:pStyle w:val="p1a"/>
              <w:rPr>
                <w:lang w:val="en-GB"/>
              </w:rPr>
            </w:pPr>
            <w:r w:rsidRPr="00CA44BF">
              <w:rPr>
                <w:lang w:val="en-GB"/>
              </w:rPr>
              <w:t>10093.93</w:t>
            </w:r>
          </w:p>
        </w:tc>
        <w:tc>
          <w:tcPr>
            <w:tcW w:w="0" w:type="auto"/>
            <w:tcBorders>
              <w:top w:val="single" w:sz="4" w:space="0" w:color="auto"/>
            </w:tcBorders>
            <w:shd w:val="clear" w:color="auto" w:fill="auto"/>
            <w:tcMar>
              <w:top w:w="0" w:type="dxa"/>
              <w:left w:w="115" w:type="dxa"/>
              <w:bottom w:w="0" w:type="dxa"/>
              <w:right w:w="115" w:type="dxa"/>
            </w:tcMar>
            <w:vAlign w:val="bottom"/>
            <w:hideMark/>
          </w:tcPr>
          <w:p w14:paraId="38DEAA4E" w14:textId="77777777" w:rsidR="00CA44BF" w:rsidRPr="00CA44BF" w:rsidRDefault="00CA44BF" w:rsidP="00CA44BF">
            <w:pPr>
              <w:pStyle w:val="p1a"/>
              <w:rPr>
                <w:szCs w:val="22"/>
                <w:lang w:val="en-GB"/>
              </w:rPr>
            </w:pPr>
          </w:p>
        </w:tc>
        <w:tc>
          <w:tcPr>
            <w:tcW w:w="0" w:type="auto"/>
            <w:tcBorders>
              <w:top w:val="single" w:sz="4" w:space="0" w:color="auto"/>
            </w:tcBorders>
            <w:shd w:val="clear" w:color="auto" w:fill="auto"/>
            <w:tcMar>
              <w:top w:w="0" w:type="dxa"/>
              <w:left w:w="115" w:type="dxa"/>
              <w:bottom w:w="0" w:type="dxa"/>
              <w:right w:w="115" w:type="dxa"/>
            </w:tcMar>
            <w:vAlign w:val="bottom"/>
            <w:hideMark/>
          </w:tcPr>
          <w:p w14:paraId="5138419C" w14:textId="77777777" w:rsidR="00CA44BF" w:rsidRPr="00CA44BF" w:rsidRDefault="00CA44BF" w:rsidP="00CA44BF">
            <w:pPr>
              <w:pStyle w:val="p1a"/>
              <w:rPr>
                <w:lang w:val="en-GB"/>
              </w:rPr>
            </w:pPr>
            <w:r w:rsidRPr="00CA44BF">
              <w:rPr>
                <w:lang w:val="en-GB"/>
              </w:rPr>
              <w:t>181860.90</w:t>
            </w:r>
          </w:p>
        </w:tc>
        <w:tc>
          <w:tcPr>
            <w:tcW w:w="0" w:type="auto"/>
            <w:tcBorders>
              <w:top w:val="single" w:sz="4" w:space="0" w:color="auto"/>
            </w:tcBorders>
            <w:shd w:val="clear" w:color="auto" w:fill="auto"/>
            <w:tcMar>
              <w:top w:w="0" w:type="dxa"/>
              <w:left w:w="115" w:type="dxa"/>
              <w:bottom w:w="0" w:type="dxa"/>
              <w:right w:w="115" w:type="dxa"/>
            </w:tcMar>
            <w:vAlign w:val="bottom"/>
            <w:hideMark/>
          </w:tcPr>
          <w:p w14:paraId="7639DE40" w14:textId="77777777" w:rsidR="00CA44BF" w:rsidRPr="00CA44BF" w:rsidRDefault="00CA44BF" w:rsidP="00CA44BF">
            <w:pPr>
              <w:pStyle w:val="p1a"/>
              <w:rPr>
                <w:szCs w:val="22"/>
                <w:lang w:val="en-GB"/>
              </w:rPr>
            </w:pPr>
          </w:p>
        </w:tc>
        <w:tc>
          <w:tcPr>
            <w:tcW w:w="0" w:type="auto"/>
            <w:tcBorders>
              <w:top w:val="single" w:sz="4" w:space="0" w:color="auto"/>
            </w:tcBorders>
            <w:shd w:val="clear" w:color="auto" w:fill="auto"/>
            <w:tcMar>
              <w:top w:w="0" w:type="dxa"/>
              <w:left w:w="115" w:type="dxa"/>
              <w:bottom w:w="0" w:type="dxa"/>
              <w:right w:w="115" w:type="dxa"/>
            </w:tcMar>
            <w:vAlign w:val="bottom"/>
            <w:hideMark/>
          </w:tcPr>
          <w:p w14:paraId="251042A0" w14:textId="77777777" w:rsidR="00CA44BF" w:rsidRPr="00CA44BF" w:rsidRDefault="00CA44BF" w:rsidP="00CA44BF">
            <w:pPr>
              <w:pStyle w:val="p1a"/>
              <w:rPr>
                <w:lang w:val="en-GB"/>
              </w:rPr>
            </w:pPr>
            <w:r w:rsidRPr="00CA44BF">
              <w:rPr>
                <w:lang w:val="en-GB"/>
              </w:rPr>
              <w:t>5.55%</w:t>
            </w:r>
          </w:p>
        </w:tc>
      </w:tr>
      <w:tr w:rsidR="00CA44BF" w:rsidRPr="00CA44BF" w14:paraId="6A8C2A21" w14:textId="77777777" w:rsidTr="00CA44BF">
        <w:trPr>
          <w:trHeight w:val="308"/>
        </w:trPr>
        <w:tc>
          <w:tcPr>
            <w:tcW w:w="0" w:type="auto"/>
            <w:shd w:val="clear" w:color="auto" w:fill="auto"/>
            <w:tcMar>
              <w:top w:w="0" w:type="dxa"/>
              <w:left w:w="115" w:type="dxa"/>
              <w:bottom w:w="0" w:type="dxa"/>
              <w:right w:w="115" w:type="dxa"/>
            </w:tcMar>
            <w:vAlign w:val="center"/>
            <w:hideMark/>
          </w:tcPr>
          <w:p w14:paraId="4379FB68" w14:textId="77777777" w:rsidR="00CA44BF" w:rsidRPr="00CA44BF" w:rsidRDefault="00CA44BF" w:rsidP="00CA44BF">
            <w:pPr>
              <w:overflowPunct/>
              <w:autoSpaceDE/>
              <w:autoSpaceDN/>
              <w:adjustRightInd/>
              <w:ind w:firstLine="0"/>
              <w:textAlignment w:val="auto"/>
              <w:rPr>
                <w:sz w:val="22"/>
                <w:szCs w:val="22"/>
                <w:lang w:val="en-GB"/>
              </w:rPr>
            </w:pPr>
            <w:r w:rsidRPr="00CA44BF">
              <w:rPr>
                <w:color w:val="000000"/>
                <w:sz w:val="22"/>
                <w:szCs w:val="22"/>
                <w:lang w:val="en-GB"/>
              </w:rPr>
              <w:t>2009</w:t>
            </w:r>
          </w:p>
        </w:tc>
        <w:tc>
          <w:tcPr>
            <w:tcW w:w="0" w:type="auto"/>
            <w:shd w:val="clear" w:color="auto" w:fill="auto"/>
            <w:tcMar>
              <w:top w:w="0" w:type="dxa"/>
              <w:left w:w="115" w:type="dxa"/>
              <w:bottom w:w="0" w:type="dxa"/>
              <w:right w:w="115" w:type="dxa"/>
            </w:tcMar>
            <w:vAlign w:val="bottom"/>
            <w:hideMark/>
          </w:tcPr>
          <w:p w14:paraId="39AEAD02" w14:textId="77777777" w:rsidR="00CA44BF" w:rsidRPr="00CA44BF" w:rsidRDefault="00CA44BF" w:rsidP="00CA44BF">
            <w:pPr>
              <w:pStyle w:val="p1a"/>
              <w:rPr>
                <w:lang w:val="en-GB"/>
              </w:rPr>
            </w:pPr>
            <w:r w:rsidRPr="00CA44BF">
              <w:rPr>
                <w:lang w:val="en-GB"/>
              </w:rPr>
              <w:t>10370.05</w:t>
            </w:r>
          </w:p>
        </w:tc>
        <w:tc>
          <w:tcPr>
            <w:tcW w:w="0" w:type="auto"/>
            <w:shd w:val="clear" w:color="auto" w:fill="auto"/>
            <w:tcMar>
              <w:top w:w="0" w:type="dxa"/>
              <w:left w:w="115" w:type="dxa"/>
              <w:bottom w:w="0" w:type="dxa"/>
              <w:right w:w="115" w:type="dxa"/>
            </w:tcMar>
            <w:vAlign w:val="bottom"/>
            <w:hideMark/>
          </w:tcPr>
          <w:p w14:paraId="7D2FF299" w14:textId="77777777" w:rsidR="00CA44BF" w:rsidRPr="00CA44BF" w:rsidRDefault="00CA44BF" w:rsidP="00CA44BF">
            <w:pPr>
              <w:pStyle w:val="p1a"/>
              <w:rPr>
                <w:lang w:val="en-GB"/>
              </w:rPr>
            </w:pPr>
            <w:r w:rsidRPr="00CA44BF">
              <w:rPr>
                <w:lang w:val="en-GB"/>
              </w:rPr>
              <w:t>2.74%</w:t>
            </w:r>
          </w:p>
        </w:tc>
        <w:tc>
          <w:tcPr>
            <w:tcW w:w="0" w:type="auto"/>
            <w:shd w:val="clear" w:color="auto" w:fill="auto"/>
            <w:tcMar>
              <w:top w:w="0" w:type="dxa"/>
              <w:left w:w="115" w:type="dxa"/>
              <w:bottom w:w="0" w:type="dxa"/>
              <w:right w:w="115" w:type="dxa"/>
            </w:tcMar>
            <w:vAlign w:val="bottom"/>
            <w:hideMark/>
          </w:tcPr>
          <w:p w14:paraId="337AE5B9" w14:textId="77777777" w:rsidR="00CA44BF" w:rsidRPr="00CA44BF" w:rsidRDefault="00CA44BF" w:rsidP="00CA44BF">
            <w:pPr>
              <w:pStyle w:val="p1a"/>
              <w:rPr>
                <w:lang w:val="en-GB"/>
              </w:rPr>
            </w:pPr>
            <w:r w:rsidRPr="00CA44BF">
              <w:rPr>
                <w:lang w:val="en-GB"/>
              </w:rPr>
              <w:t>176765.04</w:t>
            </w:r>
          </w:p>
        </w:tc>
        <w:tc>
          <w:tcPr>
            <w:tcW w:w="0" w:type="auto"/>
            <w:shd w:val="clear" w:color="auto" w:fill="auto"/>
            <w:tcMar>
              <w:top w:w="0" w:type="dxa"/>
              <w:left w:w="115" w:type="dxa"/>
              <w:bottom w:w="0" w:type="dxa"/>
              <w:right w:w="115" w:type="dxa"/>
            </w:tcMar>
            <w:vAlign w:val="bottom"/>
            <w:hideMark/>
          </w:tcPr>
          <w:p w14:paraId="0CCBB3B7" w14:textId="77777777" w:rsidR="00CA44BF" w:rsidRPr="00CA44BF" w:rsidRDefault="00CA44BF" w:rsidP="00CA44BF">
            <w:pPr>
              <w:pStyle w:val="p1a"/>
              <w:rPr>
                <w:lang w:val="en-GB"/>
              </w:rPr>
            </w:pPr>
            <w:r w:rsidRPr="00CA44BF">
              <w:rPr>
                <w:lang w:val="en-GB"/>
              </w:rPr>
              <w:t>-2.80%</w:t>
            </w:r>
          </w:p>
        </w:tc>
        <w:tc>
          <w:tcPr>
            <w:tcW w:w="0" w:type="auto"/>
            <w:shd w:val="clear" w:color="auto" w:fill="auto"/>
            <w:tcMar>
              <w:top w:w="0" w:type="dxa"/>
              <w:left w:w="115" w:type="dxa"/>
              <w:bottom w:w="0" w:type="dxa"/>
              <w:right w:w="115" w:type="dxa"/>
            </w:tcMar>
            <w:vAlign w:val="bottom"/>
            <w:hideMark/>
          </w:tcPr>
          <w:p w14:paraId="7DBA2E39" w14:textId="77777777" w:rsidR="00CA44BF" w:rsidRPr="00CA44BF" w:rsidRDefault="00CA44BF" w:rsidP="00CA44BF">
            <w:pPr>
              <w:pStyle w:val="p1a"/>
              <w:rPr>
                <w:lang w:val="en-GB"/>
              </w:rPr>
            </w:pPr>
            <w:r w:rsidRPr="00CA44BF">
              <w:rPr>
                <w:lang w:val="en-GB"/>
              </w:rPr>
              <w:t>5.87%</w:t>
            </w:r>
          </w:p>
        </w:tc>
      </w:tr>
      <w:tr w:rsidR="00CA44BF" w:rsidRPr="00CA44BF" w14:paraId="7D70CF0C" w14:textId="77777777" w:rsidTr="00CA44BF">
        <w:trPr>
          <w:trHeight w:val="308"/>
        </w:trPr>
        <w:tc>
          <w:tcPr>
            <w:tcW w:w="0" w:type="auto"/>
            <w:shd w:val="clear" w:color="auto" w:fill="auto"/>
            <w:tcMar>
              <w:top w:w="0" w:type="dxa"/>
              <w:left w:w="115" w:type="dxa"/>
              <w:bottom w:w="0" w:type="dxa"/>
              <w:right w:w="115" w:type="dxa"/>
            </w:tcMar>
            <w:vAlign w:val="center"/>
            <w:hideMark/>
          </w:tcPr>
          <w:p w14:paraId="1E3923B5" w14:textId="77777777" w:rsidR="00CA44BF" w:rsidRPr="00CA44BF" w:rsidRDefault="00CA44BF" w:rsidP="00CA44BF">
            <w:pPr>
              <w:overflowPunct/>
              <w:autoSpaceDE/>
              <w:autoSpaceDN/>
              <w:adjustRightInd/>
              <w:ind w:firstLine="0"/>
              <w:textAlignment w:val="auto"/>
              <w:rPr>
                <w:sz w:val="22"/>
                <w:szCs w:val="22"/>
                <w:lang w:val="en-GB"/>
              </w:rPr>
            </w:pPr>
            <w:r w:rsidRPr="00CA44BF">
              <w:rPr>
                <w:color w:val="000000"/>
                <w:sz w:val="22"/>
                <w:szCs w:val="22"/>
                <w:lang w:val="en-GB"/>
              </w:rPr>
              <w:t>2010</w:t>
            </w:r>
          </w:p>
        </w:tc>
        <w:tc>
          <w:tcPr>
            <w:tcW w:w="0" w:type="auto"/>
            <w:shd w:val="clear" w:color="auto" w:fill="auto"/>
            <w:tcMar>
              <w:top w:w="0" w:type="dxa"/>
              <w:left w:w="115" w:type="dxa"/>
              <w:bottom w:w="0" w:type="dxa"/>
              <w:right w:w="115" w:type="dxa"/>
            </w:tcMar>
            <w:vAlign w:val="bottom"/>
            <w:hideMark/>
          </w:tcPr>
          <w:p w14:paraId="111BA9ED" w14:textId="77777777" w:rsidR="00CA44BF" w:rsidRPr="00CA44BF" w:rsidRDefault="00CA44BF" w:rsidP="00CA44BF">
            <w:pPr>
              <w:pStyle w:val="p1a"/>
              <w:rPr>
                <w:lang w:val="en-GB"/>
              </w:rPr>
            </w:pPr>
            <w:r w:rsidRPr="00CA44BF">
              <w:rPr>
                <w:lang w:val="en-GB"/>
              </w:rPr>
              <w:t>17439.99</w:t>
            </w:r>
          </w:p>
        </w:tc>
        <w:tc>
          <w:tcPr>
            <w:tcW w:w="0" w:type="auto"/>
            <w:shd w:val="clear" w:color="auto" w:fill="auto"/>
            <w:tcMar>
              <w:top w:w="0" w:type="dxa"/>
              <w:left w:w="115" w:type="dxa"/>
              <w:bottom w:w="0" w:type="dxa"/>
              <w:right w:w="115" w:type="dxa"/>
            </w:tcMar>
            <w:vAlign w:val="bottom"/>
            <w:hideMark/>
          </w:tcPr>
          <w:p w14:paraId="6D52B466" w14:textId="77777777" w:rsidR="00CA44BF" w:rsidRPr="00CA44BF" w:rsidRDefault="00CA44BF" w:rsidP="00CA44BF">
            <w:pPr>
              <w:pStyle w:val="p1a"/>
              <w:rPr>
                <w:lang w:val="en-GB"/>
              </w:rPr>
            </w:pPr>
            <w:r w:rsidRPr="00CA44BF">
              <w:rPr>
                <w:lang w:val="en-GB"/>
              </w:rPr>
              <w:t>68.18%</w:t>
            </w:r>
          </w:p>
        </w:tc>
        <w:tc>
          <w:tcPr>
            <w:tcW w:w="0" w:type="auto"/>
            <w:shd w:val="clear" w:color="auto" w:fill="auto"/>
            <w:tcMar>
              <w:top w:w="0" w:type="dxa"/>
              <w:left w:w="115" w:type="dxa"/>
              <w:bottom w:w="0" w:type="dxa"/>
              <w:right w:w="115" w:type="dxa"/>
            </w:tcMar>
            <w:vAlign w:val="bottom"/>
            <w:hideMark/>
          </w:tcPr>
          <w:p w14:paraId="18DF9BF4" w14:textId="77777777" w:rsidR="00CA44BF" w:rsidRPr="00CA44BF" w:rsidRDefault="00CA44BF" w:rsidP="00CA44BF">
            <w:pPr>
              <w:pStyle w:val="p1a"/>
              <w:rPr>
                <w:lang w:val="en-GB"/>
              </w:rPr>
            </w:pPr>
            <w:r w:rsidRPr="00CA44BF">
              <w:rPr>
                <w:lang w:val="en-GB"/>
              </w:rPr>
              <w:t>220408.50</w:t>
            </w:r>
          </w:p>
        </w:tc>
        <w:tc>
          <w:tcPr>
            <w:tcW w:w="0" w:type="auto"/>
            <w:shd w:val="clear" w:color="auto" w:fill="auto"/>
            <w:tcMar>
              <w:top w:w="0" w:type="dxa"/>
              <w:left w:w="115" w:type="dxa"/>
              <w:bottom w:w="0" w:type="dxa"/>
              <w:right w:w="115" w:type="dxa"/>
            </w:tcMar>
            <w:vAlign w:val="bottom"/>
            <w:hideMark/>
          </w:tcPr>
          <w:p w14:paraId="556E8C86" w14:textId="77777777" w:rsidR="00CA44BF" w:rsidRPr="00CA44BF" w:rsidRDefault="00CA44BF" w:rsidP="00CA44BF">
            <w:pPr>
              <w:pStyle w:val="p1a"/>
              <w:rPr>
                <w:lang w:val="en-GB"/>
              </w:rPr>
            </w:pPr>
            <w:r w:rsidRPr="00CA44BF">
              <w:rPr>
                <w:lang w:val="en-GB"/>
              </w:rPr>
              <w:t>24.69%</w:t>
            </w:r>
          </w:p>
        </w:tc>
        <w:tc>
          <w:tcPr>
            <w:tcW w:w="0" w:type="auto"/>
            <w:shd w:val="clear" w:color="auto" w:fill="auto"/>
            <w:tcMar>
              <w:top w:w="0" w:type="dxa"/>
              <w:left w:w="115" w:type="dxa"/>
              <w:bottom w:w="0" w:type="dxa"/>
              <w:right w:w="115" w:type="dxa"/>
            </w:tcMar>
            <w:vAlign w:val="bottom"/>
            <w:hideMark/>
          </w:tcPr>
          <w:p w14:paraId="0D11C2F4" w14:textId="77777777" w:rsidR="00CA44BF" w:rsidRPr="00CA44BF" w:rsidRDefault="00CA44BF" w:rsidP="00CA44BF">
            <w:pPr>
              <w:pStyle w:val="p1a"/>
              <w:rPr>
                <w:lang w:val="en-GB"/>
              </w:rPr>
            </w:pPr>
            <w:r w:rsidRPr="00CA44BF">
              <w:rPr>
                <w:lang w:val="en-GB"/>
              </w:rPr>
              <w:t>7.91%</w:t>
            </w:r>
          </w:p>
        </w:tc>
      </w:tr>
      <w:tr w:rsidR="00CA44BF" w:rsidRPr="00CA44BF" w14:paraId="165287DC" w14:textId="77777777" w:rsidTr="00CA44BF">
        <w:trPr>
          <w:trHeight w:val="308"/>
        </w:trPr>
        <w:tc>
          <w:tcPr>
            <w:tcW w:w="0" w:type="auto"/>
            <w:shd w:val="clear" w:color="auto" w:fill="auto"/>
            <w:tcMar>
              <w:top w:w="0" w:type="dxa"/>
              <w:left w:w="115" w:type="dxa"/>
              <w:bottom w:w="0" w:type="dxa"/>
              <w:right w:w="115" w:type="dxa"/>
            </w:tcMar>
            <w:vAlign w:val="center"/>
            <w:hideMark/>
          </w:tcPr>
          <w:p w14:paraId="6BC3F957" w14:textId="77777777" w:rsidR="00CA44BF" w:rsidRPr="00CA44BF" w:rsidRDefault="00CA44BF" w:rsidP="00CA44BF">
            <w:pPr>
              <w:overflowPunct/>
              <w:autoSpaceDE/>
              <w:autoSpaceDN/>
              <w:adjustRightInd/>
              <w:ind w:firstLine="0"/>
              <w:textAlignment w:val="auto"/>
              <w:rPr>
                <w:sz w:val="22"/>
                <w:szCs w:val="22"/>
                <w:lang w:val="en-GB"/>
              </w:rPr>
            </w:pPr>
            <w:r w:rsidRPr="00CA44BF">
              <w:rPr>
                <w:color w:val="000000"/>
                <w:sz w:val="22"/>
                <w:szCs w:val="22"/>
                <w:lang w:val="en-GB"/>
              </w:rPr>
              <w:t>2011</w:t>
            </w:r>
          </w:p>
        </w:tc>
        <w:tc>
          <w:tcPr>
            <w:tcW w:w="0" w:type="auto"/>
            <w:shd w:val="clear" w:color="auto" w:fill="auto"/>
            <w:tcMar>
              <w:top w:w="0" w:type="dxa"/>
              <w:left w:w="115" w:type="dxa"/>
              <w:bottom w:w="0" w:type="dxa"/>
              <w:right w:w="115" w:type="dxa"/>
            </w:tcMar>
            <w:vAlign w:val="bottom"/>
            <w:hideMark/>
          </w:tcPr>
          <w:p w14:paraId="584173B8" w14:textId="77777777" w:rsidR="00CA44BF" w:rsidRPr="00CA44BF" w:rsidRDefault="00CA44BF" w:rsidP="00CA44BF">
            <w:pPr>
              <w:pStyle w:val="p1a"/>
              <w:rPr>
                <w:lang w:val="en-GB"/>
              </w:rPr>
            </w:pPr>
            <w:r w:rsidRPr="00CA44BF">
              <w:rPr>
                <w:lang w:val="en-GB"/>
              </w:rPr>
              <w:t>16717.79</w:t>
            </w:r>
          </w:p>
        </w:tc>
        <w:tc>
          <w:tcPr>
            <w:tcW w:w="0" w:type="auto"/>
            <w:shd w:val="clear" w:color="auto" w:fill="auto"/>
            <w:tcMar>
              <w:top w:w="0" w:type="dxa"/>
              <w:left w:w="115" w:type="dxa"/>
              <w:bottom w:w="0" w:type="dxa"/>
              <w:right w:w="115" w:type="dxa"/>
            </w:tcMar>
            <w:vAlign w:val="bottom"/>
            <w:hideMark/>
          </w:tcPr>
          <w:p w14:paraId="62013016" w14:textId="77777777" w:rsidR="00CA44BF" w:rsidRPr="00CA44BF" w:rsidRDefault="00CA44BF" w:rsidP="00CA44BF">
            <w:pPr>
              <w:pStyle w:val="p1a"/>
              <w:rPr>
                <w:lang w:val="en-GB"/>
              </w:rPr>
            </w:pPr>
            <w:r w:rsidRPr="00CA44BF">
              <w:rPr>
                <w:lang w:val="en-GB"/>
              </w:rPr>
              <w:t>-4.14%</w:t>
            </w:r>
          </w:p>
        </w:tc>
        <w:tc>
          <w:tcPr>
            <w:tcW w:w="0" w:type="auto"/>
            <w:shd w:val="clear" w:color="auto" w:fill="auto"/>
            <w:tcMar>
              <w:top w:w="0" w:type="dxa"/>
              <w:left w:w="115" w:type="dxa"/>
              <w:bottom w:w="0" w:type="dxa"/>
              <w:right w:w="115" w:type="dxa"/>
            </w:tcMar>
            <w:vAlign w:val="bottom"/>
            <w:hideMark/>
          </w:tcPr>
          <w:p w14:paraId="629E9874" w14:textId="77777777" w:rsidR="00CA44BF" w:rsidRPr="00CA44BF" w:rsidRDefault="00CA44BF" w:rsidP="00CA44BF">
            <w:pPr>
              <w:pStyle w:val="p1a"/>
              <w:rPr>
                <w:lang w:val="en-GB"/>
              </w:rPr>
            </w:pPr>
            <w:r w:rsidRPr="00CA44BF">
              <w:rPr>
                <w:lang w:val="en-GB"/>
              </w:rPr>
              <w:t>301483.25</w:t>
            </w:r>
          </w:p>
        </w:tc>
        <w:tc>
          <w:tcPr>
            <w:tcW w:w="0" w:type="auto"/>
            <w:shd w:val="clear" w:color="auto" w:fill="auto"/>
            <w:tcMar>
              <w:top w:w="0" w:type="dxa"/>
              <w:left w:w="115" w:type="dxa"/>
              <w:bottom w:w="0" w:type="dxa"/>
              <w:right w:w="115" w:type="dxa"/>
            </w:tcMar>
            <w:vAlign w:val="bottom"/>
            <w:hideMark/>
          </w:tcPr>
          <w:p w14:paraId="794B7985" w14:textId="77777777" w:rsidR="00CA44BF" w:rsidRPr="00CA44BF" w:rsidRDefault="00CA44BF" w:rsidP="00CA44BF">
            <w:pPr>
              <w:pStyle w:val="p1a"/>
              <w:rPr>
                <w:lang w:val="en-GB"/>
              </w:rPr>
            </w:pPr>
            <w:r w:rsidRPr="00CA44BF">
              <w:rPr>
                <w:lang w:val="en-GB"/>
              </w:rPr>
              <w:t>36.78%</w:t>
            </w:r>
          </w:p>
        </w:tc>
        <w:tc>
          <w:tcPr>
            <w:tcW w:w="0" w:type="auto"/>
            <w:shd w:val="clear" w:color="auto" w:fill="auto"/>
            <w:tcMar>
              <w:top w:w="0" w:type="dxa"/>
              <w:left w:w="115" w:type="dxa"/>
              <w:bottom w:w="0" w:type="dxa"/>
              <w:right w:w="115" w:type="dxa"/>
            </w:tcMar>
            <w:vAlign w:val="bottom"/>
            <w:hideMark/>
          </w:tcPr>
          <w:p w14:paraId="5F81EC49" w14:textId="77777777" w:rsidR="00CA44BF" w:rsidRPr="00CA44BF" w:rsidRDefault="00CA44BF" w:rsidP="00CA44BF">
            <w:pPr>
              <w:pStyle w:val="p1a"/>
              <w:rPr>
                <w:lang w:val="en-GB"/>
              </w:rPr>
            </w:pPr>
            <w:r w:rsidRPr="00CA44BF">
              <w:rPr>
                <w:lang w:val="en-GB"/>
              </w:rPr>
              <w:t>5.55%</w:t>
            </w:r>
          </w:p>
        </w:tc>
      </w:tr>
      <w:tr w:rsidR="00CA44BF" w:rsidRPr="00CA44BF" w14:paraId="775240FC" w14:textId="77777777" w:rsidTr="00CA44BF">
        <w:trPr>
          <w:trHeight w:val="308"/>
        </w:trPr>
        <w:tc>
          <w:tcPr>
            <w:tcW w:w="0" w:type="auto"/>
            <w:shd w:val="clear" w:color="auto" w:fill="auto"/>
            <w:tcMar>
              <w:top w:w="0" w:type="dxa"/>
              <w:left w:w="115" w:type="dxa"/>
              <w:bottom w:w="0" w:type="dxa"/>
              <w:right w:w="115" w:type="dxa"/>
            </w:tcMar>
            <w:vAlign w:val="center"/>
            <w:hideMark/>
          </w:tcPr>
          <w:p w14:paraId="7732C681" w14:textId="77777777" w:rsidR="00CA44BF" w:rsidRPr="00CA44BF" w:rsidRDefault="00CA44BF" w:rsidP="00CA44BF">
            <w:pPr>
              <w:overflowPunct/>
              <w:autoSpaceDE/>
              <w:autoSpaceDN/>
              <w:adjustRightInd/>
              <w:ind w:firstLine="0"/>
              <w:textAlignment w:val="auto"/>
              <w:rPr>
                <w:sz w:val="22"/>
                <w:szCs w:val="22"/>
                <w:lang w:val="en-GB"/>
              </w:rPr>
            </w:pPr>
            <w:r w:rsidRPr="00CA44BF">
              <w:rPr>
                <w:color w:val="000000"/>
                <w:sz w:val="22"/>
                <w:szCs w:val="22"/>
                <w:lang w:val="en-GB"/>
              </w:rPr>
              <w:t>2012</w:t>
            </w:r>
          </w:p>
        </w:tc>
        <w:tc>
          <w:tcPr>
            <w:tcW w:w="0" w:type="auto"/>
            <w:shd w:val="clear" w:color="auto" w:fill="auto"/>
            <w:tcMar>
              <w:top w:w="0" w:type="dxa"/>
              <w:left w:w="115" w:type="dxa"/>
              <w:bottom w:w="0" w:type="dxa"/>
              <w:right w:w="115" w:type="dxa"/>
            </w:tcMar>
            <w:vAlign w:val="bottom"/>
            <w:hideMark/>
          </w:tcPr>
          <w:p w14:paraId="71F63CEB" w14:textId="77777777" w:rsidR="00CA44BF" w:rsidRPr="00CA44BF" w:rsidRDefault="00CA44BF" w:rsidP="00CA44BF">
            <w:pPr>
              <w:pStyle w:val="p1a"/>
              <w:rPr>
                <w:lang w:val="en-GB"/>
              </w:rPr>
            </w:pPr>
            <w:r w:rsidRPr="00CA44BF">
              <w:rPr>
                <w:lang w:val="en-GB"/>
              </w:rPr>
              <w:t>14729.32</w:t>
            </w:r>
          </w:p>
        </w:tc>
        <w:tc>
          <w:tcPr>
            <w:tcW w:w="0" w:type="auto"/>
            <w:shd w:val="clear" w:color="auto" w:fill="auto"/>
            <w:tcMar>
              <w:top w:w="0" w:type="dxa"/>
              <w:left w:w="115" w:type="dxa"/>
              <w:bottom w:w="0" w:type="dxa"/>
              <w:right w:w="115" w:type="dxa"/>
            </w:tcMar>
            <w:vAlign w:val="bottom"/>
            <w:hideMark/>
          </w:tcPr>
          <w:p w14:paraId="0E8BFF88" w14:textId="77777777" w:rsidR="00CA44BF" w:rsidRPr="00CA44BF" w:rsidRDefault="00CA44BF" w:rsidP="00CA44BF">
            <w:pPr>
              <w:pStyle w:val="p1a"/>
              <w:rPr>
                <w:lang w:val="en-GB"/>
              </w:rPr>
            </w:pPr>
            <w:r w:rsidRPr="00CA44BF">
              <w:rPr>
                <w:lang w:val="en-GB"/>
              </w:rPr>
              <w:t>-11.89%</w:t>
            </w:r>
          </w:p>
        </w:tc>
        <w:tc>
          <w:tcPr>
            <w:tcW w:w="0" w:type="auto"/>
            <w:shd w:val="clear" w:color="auto" w:fill="auto"/>
            <w:tcMar>
              <w:top w:w="0" w:type="dxa"/>
              <w:left w:w="115" w:type="dxa"/>
              <w:bottom w:w="0" w:type="dxa"/>
              <w:right w:w="115" w:type="dxa"/>
            </w:tcMar>
            <w:vAlign w:val="bottom"/>
            <w:hideMark/>
          </w:tcPr>
          <w:p w14:paraId="2BD6B722" w14:textId="77777777" w:rsidR="00CA44BF" w:rsidRPr="00CA44BF" w:rsidRDefault="00CA44BF" w:rsidP="00CA44BF">
            <w:pPr>
              <w:pStyle w:val="p1a"/>
              <w:rPr>
                <w:lang w:val="en-GB"/>
              </w:rPr>
            </w:pPr>
            <w:r w:rsidRPr="00CA44BF">
              <w:rPr>
                <w:lang w:val="en-GB"/>
              </w:rPr>
              <w:t>289564.77</w:t>
            </w:r>
          </w:p>
        </w:tc>
        <w:tc>
          <w:tcPr>
            <w:tcW w:w="0" w:type="auto"/>
            <w:shd w:val="clear" w:color="auto" w:fill="auto"/>
            <w:tcMar>
              <w:top w:w="0" w:type="dxa"/>
              <w:left w:w="115" w:type="dxa"/>
              <w:bottom w:w="0" w:type="dxa"/>
              <w:right w:w="115" w:type="dxa"/>
            </w:tcMar>
            <w:vAlign w:val="bottom"/>
            <w:hideMark/>
          </w:tcPr>
          <w:p w14:paraId="673C6C11" w14:textId="77777777" w:rsidR="00CA44BF" w:rsidRPr="00CA44BF" w:rsidRDefault="00CA44BF" w:rsidP="00CA44BF">
            <w:pPr>
              <w:pStyle w:val="p1a"/>
              <w:rPr>
                <w:lang w:val="en-GB"/>
              </w:rPr>
            </w:pPr>
            <w:r w:rsidRPr="00CA44BF">
              <w:rPr>
                <w:lang w:val="en-GB"/>
              </w:rPr>
              <w:t>-3.95%</w:t>
            </w:r>
          </w:p>
        </w:tc>
        <w:tc>
          <w:tcPr>
            <w:tcW w:w="0" w:type="auto"/>
            <w:shd w:val="clear" w:color="auto" w:fill="auto"/>
            <w:tcMar>
              <w:top w:w="0" w:type="dxa"/>
              <w:left w:w="115" w:type="dxa"/>
              <w:bottom w:w="0" w:type="dxa"/>
              <w:right w:w="115" w:type="dxa"/>
            </w:tcMar>
            <w:vAlign w:val="bottom"/>
            <w:hideMark/>
          </w:tcPr>
          <w:p w14:paraId="140AA46A" w14:textId="77777777" w:rsidR="00CA44BF" w:rsidRPr="00CA44BF" w:rsidRDefault="00CA44BF" w:rsidP="00CA44BF">
            <w:pPr>
              <w:pStyle w:val="p1a"/>
              <w:rPr>
                <w:lang w:val="en-GB"/>
              </w:rPr>
            </w:pPr>
            <w:r w:rsidRPr="00CA44BF">
              <w:rPr>
                <w:lang w:val="en-GB"/>
              </w:rPr>
              <w:t>5.09%</w:t>
            </w:r>
          </w:p>
        </w:tc>
      </w:tr>
      <w:tr w:rsidR="00CA44BF" w:rsidRPr="00CA44BF" w14:paraId="24D50561" w14:textId="77777777" w:rsidTr="00CA44BF">
        <w:trPr>
          <w:trHeight w:val="308"/>
        </w:trPr>
        <w:tc>
          <w:tcPr>
            <w:tcW w:w="0" w:type="auto"/>
            <w:shd w:val="clear" w:color="auto" w:fill="auto"/>
            <w:tcMar>
              <w:top w:w="0" w:type="dxa"/>
              <w:left w:w="115" w:type="dxa"/>
              <w:bottom w:w="0" w:type="dxa"/>
              <w:right w:w="115" w:type="dxa"/>
            </w:tcMar>
            <w:vAlign w:val="center"/>
            <w:hideMark/>
          </w:tcPr>
          <w:p w14:paraId="2993F284" w14:textId="77777777" w:rsidR="00CA44BF" w:rsidRPr="00CA44BF" w:rsidRDefault="00CA44BF" w:rsidP="00CA44BF">
            <w:pPr>
              <w:overflowPunct/>
              <w:autoSpaceDE/>
              <w:autoSpaceDN/>
              <w:adjustRightInd/>
              <w:ind w:firstLine="0"/>
              <w:textAlignment w:val="auto"/>
              <w:rPr>
                <w:sz w:val="22"/>
                <w:szCs w:val="22"/>
                <w:lang w:val="en-GB"/>
              </w:rPr>
            </w:pPr>
            <w:r w:rsidRPr="00CA44BF">
              <w:rPr>
                <w:color w:val="000000"/>
                <w:sz w:val="22"/>
                <w:szCs w:val="22"/>
                <w:lang w:val="en-GB"/>
              </w:rPr>
              <w:t>2013</w:t>
            </w:r>
          </w:p>
        </w:tc>
        <w:tc>
          <w:tcPr>
            <w:tcW w:w="0" w:type="auto"/>
            <w:shd w:val="clear" w:color="auto" w:fill="auto"/>
            <w:tcMar>
              <w:top w:w="0" w:type="dxa"/>
              <w:left w:w="115" w:type="dxa"/>
              <w:bottom w:w="0" w:type="dxa"/>
              <w:right w:w="115" w:type="dxa"/>
            </w:tcMar>
            <w:vAlign w:val="bottom"/>
            <w:hideMark/>
          </w:tcPr>
          <w:p w14:paraId="2BCB8C3E" w14:textId="77777777" w:rsidR="00CA44BF" w:rsidRPr="00CA44BF" w:rsidRDefault="00CA44BF" w:rsidP="00CA44BF">
            <w:pPr>
              <w:pStyle w:val="p1a"/>
              <w:rPr>
                <w:lang w:val="en-GB"/>
              </w:rPr>
            </w:pPr>
            <w:r w:rsidRPr="00CA44BF">
              <w:rPr>
                <w:lang w:val="en-GB"/>
              </w:rPr>
              <w:t>16416.83</w:t>
            </w:r>
          </w:p>
        </w:tc>
        <w:tc>
          <w:tcPr>
            <w:tcW w:w="0" w:type="auto"/>
            <w:shd w:val="clear" w:color="auto" w:fill="auto"/>
            <w:tcMar>
              <w:top w:w="0" w:type="dxa"/>
              <w:left w:w="115" w:type="dxa"/>
              <w:bottom w:w="0" w:type="dxa"/>
              <w:right w:w="115" w:type="dxa"/>
            </w:tcMar>
            <w:vAlign w:val="bottom"/>
            <w:hideMark/>
          </w:tcPr>
          <w:p w14:paraId="3ACFFBA5" w14:textId="77777777" w:rsidR="00CA44BF" w:rsidRPr="00CA44BF" w:rsidRDefault="00CA44BF" w:rsidP="00CA44BF">
            <w:pPr>
              <w:pStyle w:val="p1a"/>
              <w:rPr>
                <w:lang w:val="en-GB"/>
              </w:rPr>
            </w:pPr>
            <w:r w:rsidRPr="00CA44BF">
              <w:rPr>
                <w:lang w:val="en-GB"/>
              </w:rPr>
              <w:t>11.46%</w:t>
            </w:r>
          </w:p>
        </w:tc>
        <w:tc>
          <w:tcPr>
            <w:tcW w:w="0" w:type="auto"/>
            <w:shd w:val="clear" w:color="auto" w:fill="auto"/>
            <w:tcMar>
              <w:top w:w="0" w:type="dxa"/>
              <w:left w:w="115" w:type="dxa"/>
              <w:bottom w:w="0" w:type="dxa"/>
              <w:right w:w="115" w:type="dxa"/>
            </w:tcMar>
            <w:vAlign w:val="bottom"/>
            <w:hideMark/>
          </w:tcPr>
          <w:p w14:paraId="57F5A99A" w14:textId="77777777" w:rsidR="00CA44BF" w:rsidRPr="00CA44BF" w:rsidRDefault="00CA44BF" w:rsidP="00CA44BF">
            <w:pPr>
              <w:pStyle w:val="p1a"/>
              <w:rPr>
                <w:lang w:val="en-GB"/>
              </w:rPr>
            </w:pPr>
            <w:r w:rsidRPr="00CA44BF">
              <w:rPr>
                <w:lang w:val="en-GB"/>
              </w:rPr>
              <w:t>336611.39</w:t>
            </w:r>
          </w:p>
        </w:tc>
        <w:tc>
          <w:tcPr>
            <w:tcW w:w="0" w:type="auto"/>
            <w:shd w:val="clear" w:color="auto" w:fill="auto"/>
            <w:tcMar>
              <w:top w:w="0" w:type="dxa"/>
              <w:left w:w="115" w:type="dxa"/>
              <w:bottom w:w="0" w:type="dxa"/>
              <w:right w:w="115" w:type="dxa"/>
            </w:tcMar>
            <w:vAlign w:val="bottom"/>
            <w:hideMark/>
          </w:tcPr>
          <w:p w14:paraId="06786FC9" w14:textId="77777777" w:rsidR="00CA44BF" w:rsidRPr="00CA44BF" w:rsidRDefault="00CA44BF" w:rsidP="00CA44BF">
            <w:pPr>
              <w:pStyle w:val="p1a"/>
              <w:rPr>
                <w:lang w:val="en-GB"/>
              </w:rPr>
            </w:pPr>
            <w:r w:rsidRPr="00CA44BF">
              <w:rPr>
                <w:lang w:val="en-GB"/>
              </w:rPr>
              <w:t>16.25%</w:t>
            </w:r>
          </w:p>
        </w:tc>
        <w:tc>
          <w:tcPr>
            <w:tcW w:w="0" w:type="auto"/>
            <w:shd w:val="clear" w:color="auto" w:fill="auto"/>
            <w:tcMar>
              <w:top w:w="0" w:type="dxa"/>
              <w:left w:w="115" w:type="dxa"/>
              <w:bottom w:w="0" w:type="dxa"/>
              <w:right w:w="115" w:type="dxa"/>
            </w:tcMar>
            <w:vAlign w:val="bottom"/>
            <w:hideMark/>
          </w:tcPr>
          <w:p w14:paraId="556528A4" w14:textId="77777777" w:rsidR="00CA44BF" w:rsidRPr="00CA44BF" w:rsidRDefault="00CA44BF" w:rsidP="00CA44BF">
            <w:pPr>
              <w:pStyle w:val="p1a"/>
              <w:rPr>
                <w:lang w:val="en-GB"/>
              </w:rPr>
            </w:pPr>
            <w:r w:rsidRPr="00CA44BF">
              <w:rPr>
                <w:lang w:val="en-GB"/>
              </w:rPr>
              <w:t>4.88%</w:t>
            </w:r>
          </w:p>
        </w:tc>
      </w:tr>
      <w:tr w:rsidR="00CA44BF" w:rsidRPr="00CA44BF" w14:paraId="5541EEE6" w14:textId="77777777" w:rsidTr="00CA44BF">
        <w:trPr>
          <w:trHeight w:val="308"/>
        </w:trPr>
        <w:tc>
          <w:tcPr>
            <w:tcW w:w="0" w:type="auto"/>
            <w:shd w:val="clear" w:color="auto" w:fill="auto"/>
            <w:tcMar>
              <w:top w:w="0" w:type="dxa"/>
              <w:left w:w="115" w:type="dxa"/>
              <w:bottom w:w="0" w:type="dxa"/>
              <w:right w:w="115" w:type="dxa"/>
            </w:tcMar>
            <w:vAlign w:val="center"/>
            <w:hideMark/>
          </w:tcPr>
          <w:p w14:paraId="1B3C2000" w14:textId="77777777" w:rsidR="00CA44BF" w:rsidRPr="00CA44BF" w:rsidRDefault="00CA44BF" w:rsidP="00CA44BF">
            <w:pPr>
              <w:overflowPunct/>
              <w:autoSpaceDE/>
              <w:autoSpaceDN/>
              <w:adjustRightInd/>
              <w:ind w:firstLine="0"/>
              <w:textAlignment w:val="auto"/>
              <w:rPr>
                <w:sz w:val="22"/>
                <w:szCs w:val="22"/>
                <w:lang w:val="en-GB"/>
              </w:rPr>
            </w:pPr>
            <w:r w:rsidRPr="00CA44BF">
              <w:rPr>
                <w:color w:val="000000"/>
                <w:sz w:val="22"/>
                <w:szCs w:val="22"/>
                <w:lang w:val="en-GB"/>
              </w:rPr>
              <w:t>2014</w:t>
            </w:r>
          </w:p>
        </w:tc>
        <w:tc>
          <w:tcPr>
            <w:tcW w:w="0" w:type="auto"/>
            <w:shd w:val="clear" w:color="auto" w:fill="auto"/>
            <w:tcMar>
              <w:top w:w="0" w:type="dxa"/>
              <w:left w:w="115" w:type="dxa"/>
              <w:bottom w:w="0" w:type="dxa"/>
              <w:right w:w="115" w:type="dxa"/>
            </w:tcMar>
            <w:vAlign w:val="bottom"/>
            <w:hideMark/>
          </w:tcPr>
          <w:p w14:paraId="6CA45798" w14:textId="77777777" w:rsidR="00CA44BF" w:rsidRPr="00CA44BF" w:rsidRDefault="00CA44BF" w:rsidP="00CA44BF">
            <w:pPr>
              <w:pStyle w:val="p1a"/>
              <w:rPr>
                <w:lang w:val="en-GB"/>
              </w:rPr>
            </w:pPr>
            <w:r w:rsidRPr="00CA44BF">
              <w:rPr>
                <w:lang w:val="en-GB"/>
              </w:rPr>
              <w:t>13434.25</w:t>
            </w:r>
          </w:p>
        </w:tc>
        <w:tc>
          <w:tcPr>
            <w:tcW w:w="0" w:type="auto"/>
            <w:shd w:val="clear" w:color="auto" w:fill="auto"/>
            <w:tcMar>
              <w:top w:w="0" w:type="dxa"/>
              <w:left w:w="115" w:type="dxa"/>
              <w:bottom w:w="0" w:type="dxa"/>
              <w:right w:w="115" w:type="dxa"/>
            </w:tcMar>
            <w:vAlign w:val="bottom"/>
            <w:hideMark/>
          </w:tcPr>
          <w:p w14:paraId="77C159E0" w14:textId="77777777" w:rsidR="00CA44BF" w:rsidRPr="00CA44BF" w:rsidRDefault="00CA44BF" w:rsidP="00CA44BF">
            <w:pPr>
              <w:pStyle w:val="p1a"/>
              <w:rPr>
                <w:lang w:val="en-GB"/>
              </w:rPr>
            </w:pPr>
            <w:r w:rsidRPr="00CA44BF">
              <w:rPr>
                <w:lang w:val="en-GB"/>
              </w:rPr>
              <w:t>-18.17%</w:t>
            </w:r>
          </w:p>
        </w:tc>
        <w:tc>
          <w:tcPr>
            <w:tcW w:w="0" w:type="auto"/>
            <w:shd w:val="clear" w:color="auto" w:fill="auto"/>
            <w:tcMar>
              <w:top w:w="0" w:type="dxa"/>
              <w:left w:w="115" w:type="dxa"/>
              <w:bottom w:w="0" w:type="dxa"/>
              <w:right w:w="115" w:type="dxa"/>
            </w:tcMar>
            <w:vAlign w:val="bottom"/>
            <w:hideMark/>
          </w:tcPr>
          <w:p w14:paraId="4FA1E9B9" w14:textId="77777777" w:rsidR="00CA44BF" w:rsidRPr="00CA44BF" w:rsidRDefault="00CA44BF" w:rsidP="00CA44BF">
            <w:pPr>
              <w:pStyle w:val="p1a"/>
              <w:rPr>
                <w:lang w:val="en-GB"/>
              </w:rPr>
            </w:pPr>
            <w:r w:rsidRPr="00CA44BF">
              <w:rPr>
                <w:lang w:val="en-GB"/>
              </w:rPr>
              <w:t>317544.64</w:t>
            </w:r>
          </w:p>
        </w:tc>
        <w:tc>
          <w:tcPr>
            <w:tcW w:w="0" w:type="auto"/>
            <w:shd w:val="clear" w:color="auto" w:fill="auto"/>
            <w:tcMar>
              <w:top w:w="0" w:type="dxa"/>
              <w:left w:w="115" w:type="dxa"/>
              <w:bottom w:w="0" w:type="dxa"/>
              <w:right w:w="115" w:type="dxa"/>
            </w:tcMar>
            <w:vAlign w:val="bottom"/>
            <w:hideMark/>
          </w:tcPr>
          <w:p w14:paraId="11904815" w14:textId="77777777" w:rsidR="00CA44BF" w:rsidRPr="00CA44BF" w:rsidRDefault="00CA44BF" w:rsidP="00CA44BF">
            <w:pPr>
              <w:pStyle w:val="p1a"/>
              <w:rPr>
                <w:lang w:val="en-GB"/>
              </w:rPr>
            </w:pPr>
            <w:r w:rsidRPr="00CA44BF">
              <w:rPr>
                <w:lang w:val="en-GB"/>
              </w:rPr>
              <w:t>-5.66%</w:t>
            </w:r>
          </w:p>
        </w:tc>
        <w:tc>
          <w:tcPr>
            <w:tcW w:w="0" w:type="auto"/>
            <w:shd w:val="clear" w:color="auto" w:fill="auto"/>
            <w:tcMar>
              <w:top w:w="0" w:type="dxa"/>
              <w:left w:w="115" w:type="dxa"/>
              <w:bottom w:w="0" w:type="dxa"/>
              <w:right w:w="115" w:type="dxa"/>
            </w:tcMar>
            <w:vAlign w:val="bottom"/>
            <w:hideMark/>
          </w:tcPr>
          <w:p w14:paraId="672A1A5A" w14:textId="77777777" w:rsidR="00CA44BF" w:rsidRPr="00CA44BF" w:rsidRDefault="00CA44BF" w:rsidP="00CA44BF">
            <w:pPr>
              <w:pStyle w:val="p1a"/>
              <w:rPr>
                <w:lang w:val="en-GB"/>
              </w:rPr>
            </w:pPr>
            <w:r w:rsidRPr="00CA44BF">
              <w:rPr>
                <w:lang w:val="en-GB"/>
              </w:rPr>
              <w:t>4.23%</w:t>
            </w:r>
          </w:p>
        </w:tc>
      </w:tr>
      <w:tr w:rsidR="00CA44BF" w:rsidRPr="00CA44BF" w14:paraId="7A11C058" w14:textId="77777777" w:rsidTr="00CA44BF">
        <w:trPr>
          <w:trHeight w:val="308"/>
        </w:trPr>
        <w:tc>
          <w:tcPr>
            <w:tcW w:w="0" w:type="auto"/>
            <w:shd w:val="clear" w:color="auto" w:fill="auto"/>
            <w:tcMar>
              <w:top w:w="0" w:type="dxa"/>
              <w:left w:w="115" w:type="dxa"/>
              <w:bottom w:w="0" w:type="dxa"/>
              <w:right w:w="115" w:type="dxa"/>
            </w:tcMar>
            <w:vAlign w:val="center"/>
            <w:hideMark/>
          </w:tcPr>
          <w:p w14:paraId="5D76BF3A" w14:textId="77777777" w:rsidR="00CA44BF" w:rsidRPr="00CA44BF" w:rsidRDefault="00CA44BF" w:rsidP="00CA44BF">
            <w:pPr>
              <w:overflowPunct/>
              <w:autoSpaceDE/>
              <w:autoSpaceDN/>
              <w:adjustRightInd/>
              <w:ind w:firstLine="0"/>
              <w:textAlignment w:val="auto"/>
              <w:rPr>
                <w:sz w:val="22"/>
                <w:szCs w:val="22"/>
                <w:lang w:val="en-GB"/>
              </w:rPr>
            </w:pPr>
            <w:r w:rsidRPr="00CA44BF">
              <w:rPr>
                <w:color w:val="000000"/>
                <w:sz w:val="22"/>
                <w:szCs w:val="22"/>
                <w:lang w:val="en-GB"/>
              </w:rPr>
              <w:t>2015</w:t>
            </w:r>
          </w:p>
        </w:tc>
        <w:tc>
          <w:tcPr>
            <w:tcW w:w="0" w:type="auto"/>
            <w:shd w:val="clear" w:color="auto" w:fill="auto"/>
            <w:tcMar>
              <w:top w:w="0" w:type="dxa"/>
              <w:left w:w="115" w:type="dxa"/>
              <w:bottom w:w="0" w:type="dxa"/>
              <w:right w:w="115" w:type="dxa"/>
            </w:tcMar>
            <w:vAlign w:val="bottom"/>
            <w:hideMark/>
          </w:tcPr>
          <w:p w14:paraId="2F92ED76" w14:textId="77777777" w:rsidR="00CA44BF" w:rsidRPr="00CA44BF" w:rsidRDefault="00CA44BF" w:rsidP="00CA44BF">
            <w:pPr>
              <w:pStyle w:val="p1a"/>
              <w:rPr>
                <w:lang w:val="en-GB"/>
              </w:rPr>
            </w:pPr>
            <w:r w:rsidRPr="00CA44BF">
              <w:rPr>
                <w:lang w:val="en-GB"/>
              </w:rPr>
              <w:t>9576.58</w:t>
            </w:r>
          </w:p>
        </w:tc>
        <w:tc>
          <w:tcPr>
            <w:tcW w:w="0" w:type="auto"/>
            <w:shd w:val="clear" w:color="auto" w:fill="auto"/>
            <w:tcMar>
              <w:top w:w="0" w:type="dxa"/>
              <w:left w:w="115" w:type="dxa"/>
              <w:bottom w:w="0" w:type="dxa"/>
              <w:right w:w="115" w:type="dxa"/>
            </w:tcMar>
            <w:vAlign w:val="bottom"/>
            <w:hideMark/>
          </w:tcPr>
          <w:p w14:paraId="32AC9618" w14:textId="77777777" w:rsidR="00CA44BF" w:rsidRPr="00CA44BF" w:rsidRDefault="00CA44BF" w:rsidP="00CA44BF">
            <w:pPr>
              <w:pStyle w:val="p1a"/>
              <w:rPr>
                <w:lang w:val="en-GB"/>
              </w:rPr>
            </w:pPr>
            <w:r w:rsidRPr="00CA44BF">
              <w:rPr>
                <w:lang w:val="en-GB"/>
              </w:rPr>
              <w:t>-28.72%</w:t>
            </w:r>
          </w:p>
        </w:tc>
        <w:tc>
          <w:tcPr>
            <w:tcW w:w="0" w:type="auto"/>
            <w:shd w:val="clear" w:color="auto" w:fill="auto"/>
            <w:tcMar>
              <w:top w:w="0" w:type="dxa"/>
              <w:left w:w="115" w:type="dxa"/>
              <w:bottom w:w="0" w:type="dxa"/>
              <w:right w:w="115" w:type="dxa"/>
            </w:tcMar>
            <w:vAlign w:val="bottom"/>
            <w:hideMark/>
          </w:tcPr>
          <w:p w14:paraId="2206E279" w14:textId="77777777" w:rsidR="00CA44BF" w:rsidRPr="00CA44BF" w:rsidRDefault="00CA44BF" w:rsidP="00CA44BF">
            <w:pPr>
              <w:pStyle w:val="p1a"/>
              <w:rPr>
                <w:lang w:val="en-GB"/>
              </w:rPr>
            </w:pPr>
            <w:r w:rsidRPr="00CA44BF">
              <w:rPr>
                <w:lang w:val="en-GB"/>
              </w:rPr>
              <w:t>264381.00</w:t>
            </w:r>
          </w:p>
        </w:tc>
        <w:tc>
          <w:tcPr>
            <w:tcW w:w="0" w:type="auto"/>
            <w:shd w:val="clear" w:color="auto" w:fill="auto"/>
            <w:tcMar>
              <w:top w:w="0" w:type="dxa"/>
              <w:left w:w="115" w:type="dxa"/>
              <w:bottom w:w="0" w:type="dxa"/>
              <w:right w:w="115" w:type="dxa"/>
            </w:tcMar>
            <w:vAlign w:val="bottom"/>
            <w:hideMark/>
          </w:tcPr>
          <w:p w14:paraId="7D2B07EE" w14:textId="77777777" w:rsidR="00CA44BF" w:rsidRPr="00CA44BF" w:rsidRDefault="00CA44BF" w:rsidP="00CA44BF">
            <w:pPr>
              <w:pStyle w:val="p1a"/>
              <w:rPr>
                <w:lang w:val="en-GB"/>
              </w:rPr>
            </w:pPr>
            <w:r w:rsidRPr="00CA44BF">
              <w:rPr>
                <w:lang w:val="en-GB"/>
              </w:rPr>
              <w:t>-16.74%</w:t>
            </w:r>
          </w:p>
        </w:tc>
        <w:tc>
          <w:tcPr>
            <w:tcW w:w="0" w:type="auto"/>
            <w:shd w:val="clear" w:color="auto" w:fill="auto"/>
            <w:tcMar>
              <w:top w:w="0" w:type="dxa"/>
              <w:left w:w="115" w:type="dxa"/>
              <w:bottom w:w="0" w:type="dxa"/>
              <w:right w:w="115" w:type="dxa"/>
            </w:tcMar>
            <w:vAlign w:val="bottom"/>
            <w:hideMark/>
          </w:tcPr>
          <w:p w14:paraId="76DC3CB4" w14:textId="77777777" w:rsidR="00CA44BF" w:rsidRPr="00CA44BF" w:rsidRDefault="00CA44BF" w:rsidP="00CA44BF">
            <w:pPr>
              <w:pStyle w:val="p1a"/>
              <w:rPr>
                <w:lang w:val="en-GB"/>
              </w:rPr>
            </w:pPr>
            <w:r w:rsidRPr="00CA44BF">
              <w:rPr>
                <w:lang w:val="en-GB"/>
              </w:rPr>
              <w:t>3.62%</w:t>
            </w:r>
          </w:p>
        </w:tc>
      </w:tr>
      <w:tr w:rsidR="00CA44BF" w:rsidRPr="00CA44BF" w14:paraId="3A910552" w14:textId="77777777" w:rsidTr="00CA44BF">
        <w:trPr>
          <w:trHeight w:val="308"/>
        </w:trPr>
        <w:tc>
          <w:tcPr>
            <w:tcW w:w="0" w:type="auto"/>
            <w:shd w:val="clear" w:color="auto" w:fill="auto"/>
            <w:tcMar>
              <w:top w:w="0" w:type="dxa"/>
              <w:left w:w="115" w:type="dxa"/>
              <w:bottom w:w="0" w:type="dxa"/>
              <w:right w:w="115" w:type="dxa"/>
            </w:tcMar>
            <w:vAlign w:val="center"/>
            <w:hideMark/>
          </w:tcPr>
          <w:p w14:paraId="160CF305" w14:textId="77777777" w:rsidR="00CA44BF" w:rsidRPr="00CA44BF" w:rsidRDefault="00CA44BF" w:rsidP="00CA44BF">
            <w:pPr>
              <w:overflowPunct/>
              <w:autoSpaceDE/>
              <w:autoSpaceDN/>
              <w:adjustRightInd/>
              <w:ind w:firstLine="0"/>
              <w:textAlignment w:val="auto"/>
              <w:rPr>
                <w:sz w:val="22"/>
                <w:szCs w:val="22"/>
                <w:lang w:val="en-GB"/>
              </w:rPr>
            </w:pPr>
            <w:r w:rsidRPr="00CA44BF">
              <w:rPr>
                <w:color w:val="000000"/>
                <w:sz w:val="22"/>
                <w:szCs w:val="22"/>
                <w:lang w:val="en-GB"/>
              </w:rPr>
              <w:t>2016</w:t>
            </w:r>
          </w:p>
        </w:tc>
        <w:tc>
          <w:tcPr>
            <w:tcW w:w="0" w:type="auto"/>
            <w:shd w:val="clear" w:color="auto" w:fill="auto"/>
            <w:tcMar>
              <w:top w:w="0" w:type="dxa"/>
              <w:left w:w="115" w:type="dxa"/>
              <w:bottom w:w="0" w:type="dxa"/>
              <w:right w:w="115" w:type="dxa"/>
            </w:tcMar>
            <w:vAlign w:val="bottom"/>
            <w:hideMark/>
          </w:tcPr>
          <w:p w14:paraId="09D3D4D2" w14:textId="77777777" w:rsidR="00CA44BF" w:rsidRPr="00CA44BF" w:rsidRDefault="00CA44BF" w:rsidP="00CA44BF">
            <w:pPr>
              <w:pStyle w:val="p1a"/>
              <w:rPr>
                <w:lang w:val="en-GB"/>
              </w:rPr>
            </w:pPr>
            <w:r w:rsidRPr="00CA44BF">
              <w:rPr>
                <w:lang w:val="en-GB"/>
              </w:rPr>
              <w:t>8916.07</w:t>
            </w:r>
          </w:p>
        </w:tc>
        <w:tc>
          <w:tcPr>
            <w:tcW w:w="0" w:type="auto"/>
            <w:shd w:val="clear" w:color="auto" w:fill="auto"/>
            <w:tcMar>
              <w:top w:w="0" w:type="dxa"/>
              <w:left w:w="115" w:type="dxa"/>
              <w:bottom w:w="0" w:type="dxa"/>
              <w:right w:w="115" w:type="dxa"/>
            </w:tcMar>
            <w:vAlign w:val="bottom"/>
            <w:hideMark/>
          </w:tcPr>
          <w:p w14:paraId="1E983324" w14:textId="77777777" w:rsidR="00CA44BF" w:rsidRPr="00CA44BF" w:rsidRDefault="00CA44BF" w:rsidP="00CA44BF">
            <w:pPr>
              <w:pStyle w:val="p1a"/>
              <w:rPr>
                <w:lang w:val="en-GB"/>
              </w:rPr>
            </w:pPr>
            <w:r w:rsidRPr="00CA44BF">
              <w:rPr>
                <w:lang w:val="en-GB"/>
              </w:rPr>
              <w:t>-6.90%</w:t>
            </w:r>
          </w:p>
        </w:tc>
        <w:tc>
          <w:tcPr>
            <w:tcW w:w="0" w:type="auto"/>
            <w:shd w:val="clear" w:color="auto" w:fill="auto"/>
            <w:tcMar>
              <w:top w:w="0" w:type="dxa"/>
              <w:left w:w="115" w:type="dxa"/>
              <w:bottom w:w="0" w:type="dxa"/>
              <w:right w:w="115" w:type="dxa"/>
            </w:tcMar>
            <w:vAlign w:val="bottom"/>
            <w:hideMark/>
          </w:tcPr>
          <w:p w14:paraId="4FEE9E0E" w14:textId="77777777" w:rsidR="00CA44BF" w:rsidRPr="00CA44BF" w:rsidRDefault="00CA44BF" w:rsidP="00CA44BF">
            <w:pPr>
              <w:pStyle w:val="p1a"/>
              <w:rPr>
                <w:lang w:val="en-GB"/>
              </w:rPr>
            </w:pPr>
            <w:r w:rsidRPr="00CA44BF">
              <w:rPr>
                <w:lang w:val="en-GB"/>
              </w:rPr>
              <w:t>260326.91</w:t>
            </w:r>
          </w:p>
        </w:tc>
        <w:tc>
          <w:tcPr>
            <w:tcW w:w="0" w:type="auto"/>
            <w:shd w:val="clear" w:color="auto" w:fill="auto"/>
            <w:tcMar>
              <w:top w:w="0" w:type="dxa"/>
              <w:left w:w="115" w:type="dxa"/>
              <w:bottom w:w="0" w:type="dxa"/>
              <w:right w:w="115" w:type="dxa"/>
            </w:tcMar>
            <w:vAlign w:val="bottom"/>
            <w:hideMark/>
          </w:tcPr>
          <w:p w14:paraId="10325ED9" w14:textId="77777777" w:rsidR="00CA44BF" w:rsidRPr="00CA44BF" w:rsidRDefault="00CA44BF" w:rsidP="00CA44BF">
            <w:pPr>
              <w:pStyle w:val="p1a"/>
              <w:rPr>
                <w:lang w:val="en-GB"/>
              </w:rPr>
            </w:pPr>
            <w:r w:rsidRPr="00CA44BF">
              <w:rPr>
                <w:lang w:val="en-GB"/>
              </w:rPr>
              <w:t>-1.53%</w:t>
            </w:r>
          </w:p>
        </w:tc>
        <w:tc>
          <w:tcPr>
            <w:tcW w:w="0" w:type="auto"/>
            <w:shd w:val="clear" w:color="auto" w:fill="auto"/>
            <w:tcMar>
              <w:top w:w="0" w:type="dxa"/>
              <w:left w:w="115" w:type="dxa"/>
              <w:bottom w:w="0" w:type="dxa"/>
              <w:right w:w="115" w:type="dxa"/>
            </w:tcMar>
            <w:vAlign w:val="bottom"/>
            <w:hideMark/>
          </w:tcPr>
          <w:p w14:paraId="776D638D" w14:textId="77777777" w:rsidR="00CA44BF" w:rsidRPr="00CA44BF" w:rsidRDefault="00CA44BF" w:rsidP="00CA44BF">
            <w:pPr>
              <w:pStyle w:val="p1a"/>
              <w:rPr>
                <w:lang w:val="en-GB"/>
              </w:rPr>
            </w:pPr>
            <w:r w:rsidRPr="00CA44BF">
              <w:rPr>
                <w:lang w:val="en-GB"/>
              </w:rPr>
              <w:t>3.42%</w:t>
            </w:r>
          </w:p>
        </w:tc>
      </w:tr>
      <w:tr w:rsidR="00CA44BF" w:rsidRPr="00CA44BF" w14:paraId="588FE228" w14:textId="77777777" w:rsidTr="00CA44BF">
        <w:trPr>
          <w:trHeight w:val="308"/>
        </w:trPr>
        <w:tc>
          <w:tcPr>
            <w:tcW w:w="0" w:type="auto"/>
            <w:shd w:val="clear" w:color="auto" w:fill="auto"/>
            <w:tcMar>
              <w:top w:w="0" w:type="dxa"/>
              <w:left w:w="115" w:type="dxa"/>
              <w:bottom w:w="0" w:type="dxa"/>
              <w:right w:w="115" w:type="dxa"/>
            </w:tcMar>
            <w:vAlign w:val="center"/>
            <w:hideMark/>
          </w:tcPr>
          <w:p w14:paraId="6885E03F" w14:textId="77777777" w:rsidR="00CA44BF" w:rsidRPr="00CA44BF" w:rsidRDefault="00CA44BF" w:rsidP="00CA44BF">
            <w:pPr>
              <w:overflowPunct/>
              <w:autoSpaceDE/>
              <w:autoSpaceDN/>
              <w:adjustRightInd/>
              <w:ind w:firstLine="0"/>
              <w:textAlignment w:val="auto"/>
              <w:rPr>
                <w:sz w:val="22"/>
                <w:szCs w:val="22"/>
                <w:lang w:val="en-GB"/>
              </w:rPr>
            </w:pPr>
            <w:r w:rsidRPr="00CA44BF">
              <w:rPr>
                <w:color w:val="000000"/>
                <w:sz w:val="22"/>
                <w:szCs w:val="22"/>
                <w:lang w:val="en-GB"/>
              </w:rPr>
              <w:t>2017</w:t>
            </w:r>
          </w:p>
        </w:tc>
        <w:tc>
          <w:tcPr>
            <w:tcW w:w="0" w:type="auto"/>
            <w:shd w:val="clear" w:color="auto" w:fill="auto"/>
            <w:tcMar>
              <w:top w:w="0" w:type="dxa"/>
              <w:left w:w="115" w:type="dxa"/>
              <w:bottom w:w="0" w:type="dxa"/>
              <w:right w:w="115" w:type="dxa"/>
            </w:tcMar>
            <w:vAlign w:val="bottom"/>
            <w:hideMark/>
          </w:tcPr>
          <w:p w14:paraId="72F8B955" w14:textId="77777777" w:rsidR="00CA44BF" w:rsidRPr="00CA44BF" w:rsidRDefault="00CA44BF" w:rsidP="00CA44BF">
            <w:pPr>
              <w:pStyle w:val="p1a"/>
              <w:rPr>
                <w:lang w:val="en-GB"/>
              </w:rPr>
            </w:pPr>
            <w:r w:rsidRPr="00CA44BF">
              <w:rPr>
                <w:lang w:val="en-GB"/>
              </w:rPr>
              <w:t>12492.39</w:t>
            </w:r>
          </w:p>
        </w:tc>
        <w:tc>
          <w:tcPr>
            <w:tcW w:w="0" w:type="auto"/>
            <w:shd w:val="clear" w:color="auto" w:fill="auto"/>
            <w:tcMar>
              <w:top w:w="0" w:type="dxa"/>
              <w:left w:w="115" w:type="dxa"/>
              <w:bottom w:w="0" w:type="dxa"/>
              <w:right w:w="115" w:type="dxa"/>
            </w:tcMar>
            <w:vAlign w:val="bottom"/>
            <w:hideMark/>
          </w:tcPr>
          <w:p w14:paraId="4AEAFA06" w14:textId="77777777" w:rsidR="00CA44BF" w:rsidRPr="00CA44BF" w:rsidRDefault="00CA44BF" w:rsidP="00CA44BF">
            <w:pPr>
              <w:pStyle w:val="p1a"/>
              <w:rPr>
                <w:lang w:val="en-GB"/>
              </w:rPr>
            </w:pPr>
            <w:r w:rsidRPr="00CA44BF">
              <w:rPr>
                <w:lang w:val="en-GB"/>
              </w:rPr>
              <w:t>40.11%</w:t>
            </w:r>
          </w:p>
        </w:tc>
        <w:tc>
          <w:tcPr>
            <w:tcW w:w="0" w:type="auto"/>
            <w:shd w:val="clear" w:color="auto" w:fill="auto"/>
            <w:tcMar>
              <w:top w:w="0" w:type="dxa"/>
              <w:left w:w="115" w:type="dxa"/>
              <w:bottom w:w="0" w:type="dxa"/>
              <w:right w:w="115" w:type="dxa"/>
            </w:tcMar>
            <w:vAlign w:val="bottom"/>
            <w:hideMark/>
          </w:tcPr>
          <w:p w14:paraId="338693AB" w14:textId="77777777" w:rsidR="00CA44BF" w:rsidRPr="00CA44BF" w:rsidRDefault="00CA44BF" w:rsidP="00CA44BF">
            <w:pPr>
              <w:pStyle w:val="p1a"/>
              <w:rPr>
                <w:lang w:val="en-GB"/>
              </w:rPr>
            </w:pPr>
            <w:r w:rsidRPr="00CA44BF">
              <w:rPr>
                <w:lang w:val="en-GB"/>
              </w:rPr>
              <w:t>295846.89</w:t>
            </w:r>
          </w:p>
        </w:tc>
        <w:tc>
          <w:tcPr>
            <w:tcW w:w="0" w:type="auto"/>
            <w:shd w:val="clear" w:color="auto" w:fill="auto"/>
            <w:tcMar>
              <w:top w:w="0" w:type="dxa"/>
              <w:left w:w="115" w:type="dxa"/>
              <w:bottom w:w="0" w:type="dxa"/>
              <w:right w:w="115" w:type="dxa"/>
            </w:tcMar>
            <w:vAlign w:val="bottom"/>
            <w:hideMark/>
          </w:tcPr>
          <w:p w14:paraId="4CDBD8A5" w14:textId="77777777" w:rsidR="00CA44BF" w:rsidRPr="00CA44BF" w:rsidRDefault="00CA44BF" w:rsidP="00CA44BF">
            <w:pPr>
              <w:pStyle w:val="p1a"/>
              <w:rPr>
                <w:lang w:val="en-GB"/>
              </w:rPr>
            </w:pPr>
            <w:r w:rsidRPr="00CA44BF">
              <w:rPr>
                <w:lang w:val="en-GB"/>
              </w:rPr>
              <w:t>13.64%</w:t>
            </w:r>
          </w:p>
        </w:tc>
        <w:tc>
          <w:tcPr>
            <w:tcW w:w="0" w:type="auto"/>
            <w:shd w:val="clear" w:color="auto" w:fill="auto"/>
            <w:tcMar>
              <w:top w:w="0" w:type="dxa"/>
              <w:left w:w="115" w:type="dxa"/>
              <w:bottom w:w="0" w:type="dxa"/>
              <w:right w:w="115" w:type="dxa"/>
            </w:tcMar>
            <w:vAlign w:val="bottom"/>
            <w:hideMark/>
          </w:tcPr>
          <w:p w14:paraId="2912FD65" w14:textId="77777777" w:rsidR="00CA44BF" w:rsidRPr="00CA44BF" w:rsidRDefault="00CA44BF" w:rsidP="00CA44BF">
            <w:pPr>
              <w:pStyle w:val="p1a"/>
              <w:rPr>
                <w:lang w:val="en-GB"/>
              </w:rPr>
            </w:pPr>
            <w:r w:rsidRPr="00CA44BF">
              <w:rPr>
                <w:lang w:val="en-GB"/>
              </w:rPr>
              <w:t>4.22%</w:t>
            </w:r>
          </w:p>
        </w:tc>
      </w:tr>
      <w:tr w:rsidR="00CA44BF" w:rsidRPr="00CA44BF" w14:paraId="3C5E67CE" w14:textId="77777777" w:rsidTr="00CA44BF">
        <w:trPr>
          <w:trHeight w:val="308"/>
        </w:trPr>
        <w:tc>
          <w:tcPr>
            <w:tcW w:w="0" w:type="auto"/>
            <w:tcBorders>
              <w:bottom w:val="single" w:sz="4" w:space="0" w:color="auto"/>
            </w:tcBorders>
            <w:shd w:val="clear" w:color="auto" w:fill="auto"/>
            <w:tcMar>
              <w:top w:w="0" w:type="dxa"/>
              <w:left w:w="115" w:type="dxa"/>
              <w:bottom w:w="0" w:type="dxa"/>
              <w:right w:w="115" w:type="dxa"/>
            </w:tcMar>
            <w:vAlign w:val="center"/>
            <w:hideMark/>
          </w:tcPr>
          <w:p w14:paraId="22E409E6" w14:textId="77777777" w:rsidR="00CA44BF" w:rsidRPr="00CA44BF" w:rsidRDefault="00CA44BF" w:rsidP="00CA44BF">
            <w:pPr>
              <w:overflowPunct/>
              <w:autoSpaceDE/>
              <w:autoSpaceDN/>
              <w:adjustRightInd/>
              <w:ind w:firstLine="0"/>
              <w:textAlignment w:val="auto"/>
              <w:rPr>
                <w:sz w:val="22"/>
                <w:szCs w:val="22"/>
                <w:lang w:val="en-GB"/>
              </w:rPr>
            </w:pPr>
          </w:p>
        </w:tc>
        <w:tc>
          <w:tcPr>
            <w:tcW w:w="0" w:type="auto"/>
            <w:tcBorders>
              <w:bottom w:val="single" w:sz="4" w:space="0" w:color="auto"/>
            </w:tcBorders>
            <w:shd w:val="clear" w:color="auto" w:fill="auto"/>
            <w:tcMar>
              <w:top w:w="0" w:type="dxa"/>
              <w:left w:w="115" w:type="dxa"/>
              <w:bottom w:w="0" w:type="dxa"/>
              <w:right w:w="115" w:type="dxa"/>
            </w:tcMar>
            <w:vAlign w:val="bottom"/>
            <w:hideMark/>
          </w:tcPr>
          <w:p w14:paraId="215C8F94" w14:textId="77777777" w:rsidR="00CA44BF" w:rsidRPr="00CA44BF" w:rsidRDefault="00CA44BF" w:rsidP="00CA44BF">
            <w:pPr>
              <w:pStyle w:val="p1a"/>
              <w:rPr>
                <w:lang w:val="en-GB"/>
              </w:rPr>
            </w:pPr>
            <w:r w:rsidRPr="00CA44BF">
              <w:rPr>
                <w:lang w:val="en-GB"/>
              </w:rPr>
              <w:t>CAGR=2.40%</w:t>
            </w:r>
          </w:p>
        </w:tc>
        <w:tc>
          <w:tcPr>
            <w:tcW w:w="0" w:type="auto"/>
            <w:tcBorders>
              <w:bottom w:val="single" w:sz="4" w:space="0" w:color="auto"/>
            </w:tcBorders>
            <w:shd w:val="clear" w:color="auto" w:fill="auto"/>
            <w:tcMar>
              <w:top w:w="0" w:type="dxa"/>
              <w:left w:w="115" w:type="dxa"/>
              <w:bottom w:w="0" w:type="dxa"/>
              <w:right w:w="115" w:type="dxa"/>
            </w:tcMar>
            <w:vAlign w:val="bottom"/>
            <w:hideMark/>
          </w:tcPr>
          <w:p w14:paraId="76FCDE21" w14:textId="77777777" w:rsidR="00CA44BF" w:rsidRPr="00CA44BF" w:rsidRDefault="00CA44BF" w:rsidP="00CA44BF">
            <w:pPr>
              <w:pStyle w:val="p1a"/>
              <w:rPr>
                <w:szCs w:val="22"/>
                <w:lang w:val="en-GB"/>
              </w:rPr>
            </w:pPr>
          </w:p>
        </w:tc>
        <w:tc>
          <w:tcPr>
            <w:tcW w:w="0" w:type="auto"/>
            <w:tcBorders>
              <w:bottom w:val="single" w:sz="4" w:space="0" w:color="auto"/>
            </w:tcBorders>
            <w:shd w:val="clear" w:color="auto" w:fill="auto"/>
            <w:tcMar>
              <w:top w:w="0" w:type="dxa"/>
              <w:left w:w="115" w:type="dxa"/>
              <w:bottom w:w="0" w:type="dxa"/>
              <w:right w:w="115" w:type="dxa"/>
            </w:tcMar>
            <w:vAlign w:val="bottom"/>
            <w:hideMark/>
          </w:tcPr>
          <w:p w14:paraId="5DE28F1F" w14:textId="77777777" w:rsidR="00CA44BF" w:rsidRPr="00CA44BF" w:rsidRDefault="00CA44BF" w:rsidP="00CA44BF">
            <w:pPr>
              <w:pStyle w:val="p1a"/>
              <w:rPr>
                <w:lang w:val="en-GB"/>
              </w:rPr>
            </w:pPr>
            <w:r w:rsidRPr="00CA44BF">
              <w:rPr>
                <w:lang w:val="en-GB"/>
              </w:rPr>
              <w:t>CAGR=5.56%</w:t>
            </w:r>
          </w:p>
        </w:tc>
        <w:tc>
          <w:tcPr>
            <w:tcW w:w="0" w:type="auto"/>
            <w:tcBorders>
              <w:bottom w:val="single" w:sz="4" w:space="0" w:color="auto"/>
            </w:tcBorders>
            <w:shd w:val="clear" w:color="auto" w:fill="auto"/>
            <w:tcMar>
              <w:top w:w="0" w:type="dxa"/>
              <w:left w:w="115" w:type="dxa"/>
              <w:bottom w:w="0" w:type="dxa"/>
              <w:right w:w="115" w:type="dxa"/>
            </w:tcMar>
            <w:vAlign w:val="bottom"/>
            <w:hideMark/>
          </w:tcPr>
          <w:p w14:paraId="57999145" w14:textId="77777777" w:rsidR="00CA44BF" w:rsidRPr="00CA44BF" w:rsidRDefault="00CA44BF" w:rsidP="00CA44BF">
            <w:pPr>
              <w:pStyle w:val="p1a"/>
              <w:rPr>
                <w:szCs w:val="22"/>
                <w:lang w:val="en-GB"/>
              </w:rPr>
            </w:pPr>
          </w:p>
        </w:tc>
        <w:tc>
          <w:tcPr>
            <w:tcW w:w="0" w:type="auto"/>
            <w:tcBorders>
              <w:bottom w:val="single" w:sz="4" w:space="0" w:color="auto"/>
            </w:tcBorders>
            <w:shd w:val="clear" w:color="auto" w:fill="auto"/>
            <w:tcMar>
              <w:top w:w="0" w:type="dxa"/>
              <w:left w:w="115" w:type="dxa"/>
              <w:bottom w:w="0" w:type="dxa"/>
              <w:right w:w="115" w:type="dxa"/>
            </w:tcMar>
            <w:vAlign w:val="bottom"/>
            <w:hideMark/>
          </w:tcPr>
          <w:p w14:paraId="3966EB51" w14:textId="77777777" w:rsidR="00CA44BF" w:rsidRPr="00CA44BF" w:rsidRDefault="00CA44BF" w:rsidP="00CA44BF">
            <w:pPr>
              <w:pStyle w:val="p1a"/>
              <w:rPr>
                <w:szCs w:val="22"/>
                <w:lang w:val="en-GB"/>
              </w:rPr>
            </w:pPr>
          </w:p>
        </w:tc>
      </w:tr>
    </w:tbl>
    <w:p w14:paraId="0CC11A76" w14:textId="77777777" w:rsidR="00CA44BF" w:rsidRPr="00CA44BF" w:rsidRDefault="00CA44BF" w:rsidP="00CA44BF">
      <w:pPr>
        <w:spacing w:after="240" w:line="360" w:lineRule="auto"/>
        <w:rPr>
          <w:sz w:val="22"/>
          <w:szCs w:val="22"/>
          <w:lang w:val="en-GB"/>
        </w:rPr>
      </w:pPr>
      <w:r w:rsidRPr="00CA44BF">
        <w:rPr>
          <w:sz w:val="22"/>
          <w:szCs w:val="22"/>
          <w:lang w:val="en-GB"/>
        </w:rPr>
        <w:t>Source: International Trade Centre (ITC) calculations based on UN COMTRADE statistics</w:t>
      </w:r>
    </w:p>
    <w:p w14:paraId="6720E56D" w14:textId="77777777" w:rsidR="009F3308" w:rsidRPr="009F3308" w:rsidRDefault="009F3308" w:rsidP="009F3308">
      <w:pPr>
        <w:spacing w:after="240" w:line="276" w:lineRule="auto"/>
        <w:rPr>
          <w:sz w:val="24"/>
          <w:szCs w:val="24"/>
          <w:lang w:val="en-GB"/>
        </w:rPr>
      </w:pPr>
      <w:r w:rsidRPr="009F3308">
        <w:rPr>
          <w:b/>
          <w:bCs/>
          <w:sz w:val="24"/>
          <w:szCs w:val="24"/>
          <w:lang w:val="en-GB"/>
        </w:rPr>
        <w:t>3.4 Top Ten Commodities India’s export to China</w:t>
      </w:r>
    </w:p>
    <w:p w14:paraId="740E6827" w14:textId="77777777" w:rsidR="009F3308" w:rsidRPr="009F3308" w:rsidRDefault="009F3308" w:rsidP="009F3308">
      <w:pPr>
        <w:spacing w:after="240" w:line="276" w:lineRule="auto"/>
        <w:rPr>
          <w:sz w:val="22"/>
          <w:szCs w:val="22"/>
          <w:lang w:val="en-GB"/>
        </w:rPr>
      </w:pPr>
      <w:r w:rsidRPr="009F3308">
        <w:rPr>
          <w:sz w:val="22"/>
          <w:szCs w:val="22"/>
          <w:lang w:val="en-GB"/>
        </w:rPr>
        <w:t xml:space="preserve">Top ten commodities which has been playing crucial role in India’s trade have been drawn on average basis from the year 2008 to 2017 and accordingly rank has been assigned to respective commodities. Since, India has been facing unfavourable trade balance in the study period throughout the ten years. In India’s bilateral trade with China product which are dominating the India’s export to China are Ores, slag and ash, Cotton, Copper and articles, Organic chemicals, Mineral fuels, mineral </w:t>
      </w:r>
      <w:r w:rsidRPr="009F3308">
        <w:rPr>
          <w:sz w:val="22"/>
          <w:szCs w:val="22"/>
          <w:lang w:val="en-GB"/>
        </w:rPr>
        <w:lastRenderedPageBreak/>
        <w:t>oils etc. over the period of time there has been unstable pattern of export to China like HS Code 26 Ores, slag and ash has highest value in the year with US$ 6347.29 Million and it reached to its all-time low in the year 2015 US$ 435.13 Million which is about 15th time lower export, even though Ores, slag and ash holds the number one spot in India’s export to China. Other next two best exporting products are HS Code 52 Cotton and HS Code 74 Copper and articles their export patterns has been changing over the past decade, in the year 2008 HS Code 52 Cotton were worth US$ 779.6 Million and its was lowest in the year 2009 with value US$ 618.34 Million and it almost jump up 8 folds in the year 2013 with value of US$ 4843.09 Million which was highest in the study period for HS code 52 Cotton.</w:t>
      </w:r>
    </w:p>
    <w:p w14:paraId="67BE8D09" w14:textId="77777777" w:rsidR="009F3308" w:rsidRPr="009F3308" w:rsidRDefault="009F3308" w:rsidP="009F3308">
      <w:pPr>
        <w:spacing w:after="240" w:line="276" w:lineRule="auto"/>
        <w:rPr>
          <w:sz w:val="22"/>
          <w:szCs w:val="22"/>
          <w:lang w:val="en-GB"/>
        </w:rPr>
      </w:pPr>
      <w:r w:rsidRPr="009F3308">
        <w:rPr>
          <w:sz w:val="22"/>
          <w:szCs w:val="22"/>
          <w:lang w:val="en-GB"/>
        </w:rPr>
        <w:t>HS Code 29 and 27 Organic chemicals and Mineral fuels, mineral oils hold the number 4th and 5th position respectively in India’s export to China. In the year 2017 Organic chemicals registered is highest export worth US$ 1697.40 Million which was around 4 times higher than the year 2008 value US$ 456.05 Million. On the other hand, Mineral fuels, mineral oils export has changed dramatically over the years, especially after the global crisis in 2008 and it impact directly in the very next year 2009 with its value all time low US$ 54.57 Million but it recovers very shortly and in the year 2011 its value was US$ 1618.73 Million which was highest in the study period. Subsequently, in the study period HS Code 72 and HS Code 85 Iron and steel and Electrical machinery and equipment holds the 9th and 10th position, Iron and steel were its all-time low export to China in the year 2015 with value US$ 159.39 Million and highest in the 2010 with US$ 739.79 Million. Electrical machinery and equipment were at the end position with 10th rank its value was its all-time low in the year 2008 with worth US$ 100.03 Million and it increased more than 4.5 times in the year 2017 with value US$ 460.60 Million </w:t>
      </w:r>
    </w:p>
    <w:p w14:paraId="14358FA1" w14:textId="77777777" w:rsidR="00CA44BF" w:rsidRDefault="00CA44BF" w:rsidP="00CA44BF">
      <w:pPr>
        <w:spacing w:after="240" w:line="360" w:lineRule="auto"/>
        <w:rPr>
          <w:lang w:val="en-GB"/>
        </w:rPr>
      </w:pPr>
    </w:p>
    <w:p w14:paraId="65D3C28B" w14:textId="77777777" w:rsidR="009F3308" w:rsidRDefault="009F3308" w:rsidP="00CA44BF">
      <w:pPr>
        <w:spacing w:after="240" w:line="360" w:lineRule="auto"/>
        <w:rPr>
          <w:lang w:val="en-GB"/>
        </w:rPr>
      </w:pPr>
    </w:p>
    <w:p w14:paraId="07DB2B09" w14:textId="77777777" w:rsidR="009F3308" w:rsidRDefault="009F3308" w:rsidP="00CA44BF">
      <w:pPr>
        <w:spacing w:after="240" w:line="360" w:lineRule="auto"/>
        <w:rPr>
          <w:lang w:val="en-GB"/>
        </w:rPr>
      </w:pPr>
    </w:p>
    <w:p w14:paraId="7E0EB841" w14:textId="77777777" w:rsidR="009F3308" w:rsidRDefault="009F3308" w:rsidP="00CA44BF">
      <w:pPr>
        <w:spacing w:after="240" w:line="360" w:lineRule="auto"/>
        <w:rPr>
          <w:lang w:val="en-GB"/>
        </w:rPr>
      </w:pPr>
    </w:p>
    <w:p w14:paraId="15BF9A77" w14:textId="77777777" w:rsidR="009F3308" w:rsidRDefault="009F3308" w:rsidP="00CA44BF">
      <w:pPr>
        <w:spacing w:after="240" w:line="360" w:lineRule="auto"/>
        <w:rPr>
          <w:lang w:val="en-GB"/>
        </w:rPr>
      </w:pPr>
    </w:p>
    <w:p w14:paraId="72957CA7" w14:textId="77777777" w:rsidR="009F3308" w:rsidRDefault="009F3308" w:rsidP="00CA44BF">
      <w:pPr>
        <w:spacing w:after="240" w:line="360" w:lineRule="auto"/>
        <w:rPr>
          <w:lang w:val="en-GB"/>
        </w:rPr>
      </w:pPr>
    </w:p>
    <w:p w14:paraId="6BDC0010" w14:textId="77777777" w:rsidR="009F3308" w:rsidRDefault="009F3308" w:rsidP="00CA44BF">
      <w:pPr>
        <w:spacing w:after="240" w:line="360" w:lineRule="auto"/>
        <w:rPr>
          <w:lang w:val="en-GB"/>
        </w:rPr>
      </w:pPr>
    </w:p>
    <w:p w14:paraId="71FB4724" w14:textId="77777777" w:rsidR="009F3308" w:rsidRDefault="009F3308" w:rsidP="00CA44BF">
      <w:pPr>
        <w:spacing w:after="240" w:line="360" w:lineRule="auto"/>
        <w:rPr>
          <w:lang w:val="en-GB"/>
        </w:rPr>
      </w:pPr>
    </w:p>
    <w:p w14:paraId="4FE52E7B" w14:textId="77777777" w:rsidR="009F3308" w:rsidRDefault="009F3308" w:rsidP="00CA44BF">
      <w:pPr>
        <w:spacing w:after="240" w:line="360" w:lineRule="auto"/>
        <w:rPr>
          <w:lang w:val="en-GB"/>
        </w:rPr>
      </w:pPr>
    </w:p>
    <w:p w14:paraId="26350F02" w14:textId="77777777" w:rsidR="009F3308" w:rsidRDefault="009F3308" w:rsidP="00CA44BF">
      <w:pPr>
        <w:spacing w:after="240" w:line="360" w:lineRule="auto"/>
        <w:rPr>
          <w:lang w:val="en-GB"/>
        </w:rPr>
      </w:pPr>
    </w:p>
    <w:p w14:paraId="5C8D8FE6" w14:textId="77777777" w:rsidR="009F3308" w:rsidRDefault="009F3308" w:rsidP="00CA44BF">
      <w:pPr>
        <w:spacing w:after="240" w:line="360" w:lineRule="auto"/>
        <w:rPr>
          <w:lang w:val="en-GB"/>
        </w:rPr>
      </w:pPr>
    </w:p>
    <w:p w14:paraId="3DD65208" w14:textId="77777777" w:rsidR="009F3308" w:rsidRDefault="009F3308" w:rsidP="00CA44BF">
      <w:pPr>
        <w:spacing w:after="240" w:line="360" w:lineRule="auto"/>
        <w:rPr>
          <w:lang w:val="en-GB"/>
        </w:rPr>
      </w:pPr>
    </w:p>
    <w:p w14:paraId="6215D0D3" w14:textId="77777777" w:rsidR="009F3308" w:rsidRDefault="009F3308" w:rsidP="009F3308">
      <w:pPr>
        <w:spacing w:after="240" w:line="360" w:lineRule="auto"/>
        <w:ind w:firstLine="0"/>
        <w:rPr>
          <w:lang w:val="en-GB"/>
        </w:rPr>
        <w:sectPr w:rsidR="009F3308" w:rsidSect="00BD6C5F">
          <w:headerReference w:type="even" r:id="rId9"/>
          <w:headerReference w:type="default" r:id="rId10"/>
          <w:headerReference w:type="first" r:id="rId11"/>
          <w:pgSz w:w="11906" w:h="16838" w:code="122"/>
          <w:pgMar w:top="1389" w:right="1474" w:bottom="1389" w:left="1474" w:header="794" w:footer="794" w:gutter="0"/>
          <w:cols w:space="227"/>
          <w:titlePg/>
          <w:docGrid w:linePitch="272"/>
        </w:sectPr>
      </w:pPr>
    </w:p>
    <w:p w14:paraId="79F91946" w14:textId="77777777" w:rsidR="009F3308" w:rsidRDefault="009F3308" w:rsidP="009F3308">
      <w:pPr>
        <w:pStyle w:val="tablecaption"/>
        <w:rPr>
          <w:bCs/>
          <w:sz w:val="22"/>
          <w:szCs w:val="24"/>
        </w:rPr>
      </w:pPr>
    </w:p>
    <w:p w14:paraId="644B7E79" w14:textId="77777777" w:rsidR="009F3308" w:rsidRPr="009F3308" w:rsidRDefault="009F3308" w:rsidP="009F3308">
      <w:pPr>
        <w:pStyle w:val="tablecaption"/>
        <w:rPr>
          <w:bCs/>
          <w:sz w:val="22"/>
          <w:szCs w:val="24"/>
        </w:rPr>
      </w:pPr>
      <w:r w:rsidRPr="009F3308">
        <w:rPr>
          <w:bCs/>
          <w:sz w:val="22"/>
          <w:szCs w:val="24"/>
        </w:rPr>
        <w:t xml:space="preserve">Table </w:t>
      </w:r>
      <w:r w:rsidRPr="009F3308">
        <w:rPr>
          <w:bCs/>
          <w:sz w:val="22"/>
          <w:szCs w:val="24"/>
        </w:rPr>
        <w:fldChar w:fldCharType="begin"/>
      </w:r>
      <w:r w:rsidRPr="009F3308">
        <w:rPr>
          <w:bCs/>
          <w:sz w:val="22"/>
          <w:szCs w:val="24"/>
        </w:rPr>
        <w:instrText xml:space="preserve"> SEQ "Table" \* MERGEFORMAT </w:instrText>
      </w:r>
      <w:r w:rsidRPr="009F3308">
        <w:rPr>
          <w:bCs/>
          <w:sz w:val="22"/>
          <w:szCs w:val="24"/>
        </w:rPr>
        <w:fldChar w:fldCharType="separate"/>
      </w:r>
      <w:r w:rsidRPr="009F3308">
        <w:rPr>
          <w:bCs/>
          <w:noProof/>
          <w:sz w:val="22"/>
          <w:szCs w:val="24"/>
        </w:rPr>
        <w:t>3</w:t>
      </w:r>
      <w:r w:rsidRPr="009F3308">
        <w:rPr>
          <w:bCs/>
          <w:sz w:val="22"/>
          <w:szCs w:val="24"/>
        </w:rPr>
        <w:fldChar w:fldCharType="end"/>
      </w:r>
      <w:r w:rsidRPr="009F3308">
        <w:rPr>
          <w:bCs/>
          <w:sz w:val="22"/>
          <w:szCs w:val="24"/>
        </w:rPr>
        <w:t xml:space="preserve">. </w:t>
      </w:r>
      <w:r w:rsidRPr="009F3308">
        <w:rPr>
          <w:bCs/>
          <w:sz w:val="22"/>
          <w:szCs w:val="24"/>
        </w:rPr>
        <w:tab/>
      </w:r>
      <w:r w:rsidRPr="009F3308">
        <w:rPr>
          <w:bCs/>
          <w:color w:val="000000"/>
          <w:sz w:val="22"/>
          <w:szCs w:val="24"/>
        </w:rPr>
        <w:t xml:space="preserve">Top ten commodities exported to China              </w:t>
      </w:r>
      <w:r w:rsidRPr="009F3308">
        <w:rPr>
          <w:bCs/>
          <w:color w:val="000000"/>
          <w:sz w:val="22"/>
          <w:szCs w:val="24"/>
        </w:rPr>
        <w:tab/>
      </w:r>
      <w:r w:rsidRPr="009F3308">
        <w:rPr>
          <w:bCs/>
          <w:color w:val="000000"/>
          <w:sz w:val="22"/>
          <w:szCs w:val="24"/>
        </w:rPr>
        <w:tab/>
      </w:r>
      <w:r w:rsidRPr="009F3308">
        <w:rPr>
          <w:bCs/>
          <w:color w:val="000000"/>
          <w:sz w:val="22"/>
          <w:szCs w:val="24"/>
        </w:rPr>
        <w:tab/>
      </w:r>
      <w:r w:rsidRPr="009F3308">
        <w:rPr>
          <w:bCs/>
          <w:color w:val="000000"/>
          <w:sz w:val="22"/>
          <w:szCs w:val="24"/>
        </w:rPr>
        <w:tab/>
      </w:r>
      <w:r w:rsidRPr="009F3308">
        <w:rPr>
          <w:bCs/>
          <w:color w:val="000000"/>
          <w:sz w:val="22"/>
          <w:szCs w:val="24"/>
        </w:rPr>
        <w:tab/>
      </w:r>
      <w:r w:rsidRPr="009F3308">
        <w:rPr>
          <w:bCs/>
          <w:color w:val="000000"/>
          <w:sz w:val="22"/>
          <w:szCs w:val="24"/>
        </w:rPr>
        <w:tab/>
      </w:r>
      <w:r w:rsidRPr="009F3308">
        <w:rPr>
          <w:bCs/>
          <w:color w:val="000000"/>
          <w:sz w:val="22"/>
          <w:szCs w:val="24"/>
        </w:rPr>
        <w:tab/>
      </w:r>
      <w:r w:rsidRPr="009F3308">
        <w:rPr>
          <w:bCs/>
          <w:color w:val="000000"/>
          <w:sz w:val="22"/>
          <w:szCs w:val="24"/>
        </w:rPr>
        <w:tab/>
        <w:t xml:space="preserve"> (value US$ Million)</w:t>
      </w:r>
    </w:p>
    <w:tbl>
      <w:tblPr>
        <w:tblW w:w="13440"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578"/>
        <w:gridCol w:w="1036"/>
        <w:gridCol w:w="2073"/>
        <w:gridCol w:w="868"/>
        <w:gridCol w:w="863"/>
        <w:gridCol w:w="863"/>
        <w:gridCol w:w="871"/>
        <w:gridCol w:w="863"/>
        <w:gridCol w:w="922"/>
        <w:gridCol w:w="879"/>
        <w:gridCol w:w="879"/>
        <w:gridCol w:w="955"/>
        <w:gridCol w:w="863"/>
        <w:gridCol w:w="927"/>
      </w:tblGrid>
      <w:tr w:rsidR="009F3308" w:rsidRPr="009F3308" w14:paraId="7CEB0DE2" w14:textId="77777777" w:rsidTr="009F3308">
        <w:trPr>
          <w:trHeight w:val="195"/>
        </w:trPr>
        <w:tc>
          <w:tcPr>
            <w:tcW w:w="0" w:type="auto"/>
            <w:shd w:val="clear" w:color="auto" w:fill="FFFFFF" w:themeFill="background1"/>
            <w:tcMar>
              <w:top w:w="0" w:type="dxa"/>
              <w:left w:w="115" w:type="dxa"/>
              <w:bottom w:w="0" w:type="dxa"/>
              <w:right w:w="115" w:type="dxa"/>
            </w:tcMar>
            <w:hideMark/>
          </w:tcPr>
          <w:p w14:paraId="3F3FE576" w14:textId="77777777" w:rsidR="009F3308" w:rsidRPr="009F3308" w:rsidRDefault="009F3308" w:rsidP="009F3308">
            <w:pPr>
              <w:overflowPunct/>
              <w:autoSpaceDE/>
              <w:autoSpaceDN/>
              <w:adjustRightInd/>
              <w:spacing w:after="160" w:line="360" w:lineRule="auto"/>
              <w:ind w:firstLine="0"/>
              <w:textAlignment w:val="auto"/>
              <w:rPr>
                <w:rFonts w:asciiTheme="majorBidi" w:hAnsiTheme="majorBidi" w:cstheme="majorBidi"/>
                <w:sz w:val="19"/>
                <w:szCs w:val="19"/>
                <w:lang w:val="en-GB"/>
              </w:rPr>
            </w:pPr>
          </w:p>
        </w:tc>
        <w:tc>
          <w:tcPr>
            <w:tcW w:w="1036" w:type="dxa"/>
            <w:vMerge w:val="restart"/>
            <w:shd w:val="clear" w:color="auto" w:fill="FFFFFF" w:themeFill="background1"/>
            <w:tcMar>
              <w:top w:w="0" w:type="dxa"/>
              <w:left w:w="115" w:type="dxa"/>
              <w:bottom w:w="0" w:type="dxa"/>
              <w:right w:w="115" w:type="dxa"/>
            </w:tcMar>
            <w:vAlign w:val="center"/>
            <w:hideMark/>
          </w:tcPr>
          <w:p w14:paraId="1152C33A"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Product code</w:t>
            </w:r>
          </w:p>
        </w:tc>
        <w:tc>
          <w:tcPr>
            <w:tcW w:w="2073" w:type="dxa"/>
            <w:vMerge w:val="restart"/>
            <w:shd w:val="clear" w:color="auto" w:fill="FFFFFF" w:themeFill="background1"/>
            <w:tcMar>
              <w:top w:w="0" w:type="dxa"/>
              <w:left w:w="115" w:type="dxa"/>
              <w:bottom w:w="0" w:type="dxa"/>
              <w:right w:w="115" w:type="dxa"/>
            </w:tcMar>
            <w:vAlign w:val="center"/>
            <w:hideMark/>
          </w:tcPr>
          <w:p w14:paraId="2F183601"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Product label</w:t>
            </w:r>
          </w:p>
        </w:tc>
        <w:tc>
          <w:tcPr>
            <w:tcW w:w="9753" w:type="dxa"/>
            <w:gridSpan w:val="11"/>
            <w:shd w:val="clear" w:color="auto" w:fill="FFFFFF" w:themeFill="background1"/>
            <w:tcMar>
              <w:top w:w="0" w:type="dxa"/>
              <w:left w:w="115" w:type="dxa"/>
              <w:bottom w:w="0" w:type="dxa"/>
              <w:right w:w="115" w:type="dxa"/>
            </w:tcMar>
            <w:vAlign w:val="bottom"/>
            <w:hideMark/>
          </w:tcPr>
          <w:p w14:paraId="4EDC851A"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India's exports to China</w:t>
            </w:r>
          </w:p>
        </w:tc>
      </w:tr>
      <w:tr w:rsidR="009F3308" w:rsidRPr="009F3308" w14:paraId="3BE49F82" w14:textId="77777777" w:rsidTr="009F3308">
        <w:trPr>
          <w:trHeight w:val="294"/>
        </w:trPr>
        <w:tc>
          <w:tcPr>
            <w:tcW w:w="0" w:type="auto"/>
            <w:shd w:val="clear" w:color="auto" w:fill="FFFFFF" w:themeFill="background1"/>
            <w:tcMar>
              <w:top w:w="0" w:type="dxa"/>
              <w:left w:w="115" w:type="dxa"/>
              <w:bottom w:w="0" w:type="dxa"/>
              <w:right w:w="115" w:type="dxa"/>
            </w:tcMar>
            <w:hideMark/>
          </w:tcPr>
          <w:p w14:paraId="60809654"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S.L NO</w:t>
            </w:r>
          </w:p>
        </w:tc>
        <w:tc>
          <w:tcPr>
            <w:tcW w:w="1036" w:type="dxa"/>
            <w:vMerge/>
            <w:shd w:val="clear" w:color="auto" w:fill="FFFFFF" w:themeFill="background1"/>
            <w:vAlign w:val="center"/>
            <w:hideMark/>
          </w:tcPr>
          <w:p w14:paraId="4013FED7" w14:textId="77777777" w:rsidR="009F3308" w:rsidRPr="009F3308" w:rsidRDefault="009F3308" w:rsidP="009F3308">
            <w:pPr>
              <w:overflowPunct/>
              <w:autoSpaceDE/>
              <w:autoSpaceDN/>
              <w:adjustRightInd/>
              <w:spacing w:after="160" w:line="360" w:lineRule="auto"/>
              <w:ind w:firstLine="0"/>
              <w:textAlignment w:val="auto"/>
              <w:rPr>
                <w:rFonts w:asciiTheme="majorBidi" w:hAnsiTheme="majorBidi" w:cstheme="majorBidi"/>
                <w:sz w:val="19"/>
                <w:szCs w:val="19"/>
                <w:lang w:val="en-GB"/>
              </w:rPr>
            </w:pPr>
          </w:p>
        </w:tc>
        <w:tc>
          <w:tcPr>
            <w:tcW w:w="2073" w:type="dxa"/>
            <w:vMerge/>
            <w:shd w:val="clear" w:color="auto" w:fill="FFFFFF" w:themeFill="background1"/>
            <w:vAlign w:val="center"/>
            <w:hideMark/>
          </w:tcPr>
          <w:p w14:paraId="5A244E47" w14:textId="77777777" w:rsidR="009F3308" w:rsidRPr="009F3308" w:rsidRDefault="009F3308" w:rsidP="009F3308">
            <w:pPr>
              <w:overflowPunct/>
              <w:autoSpaceDE/>
              <w:autoSpaceDN/>
              <w:adjustRightInd/>
              <w:spacing w:after="160" w:line="360" w:lineRule="auto"/>
              <w:ind w:firstLine="0"/>
              <w:textAlignment w:val="auto"/>
              <w:rPr>
                <w:rFonts w:asciiTheme="majorBidi" w:hAnsiTheme="majorBidi" w:cstheme="majorBidi"/>
                <w:sz w:val="19"/>
                <w:szCs w:val="19"/>
                <w:lang w:val="en-GB"/>
              </w:rPr>
            </w:pPr>
          </w:p>
        </w:tc>
        <w:tc>
          <w:tcPr>
            <w:tcW w:w="868" w:type="dxa"/>
            <w:shd w:val="clear" w:color="auto" w:fill="FFFFFF" w:themeFill="background1"/>
            <w:tcMar>
              <w:top w:w="0" w:type="dxa"/>
              <w:left w:w="115" w:type="dxa"/>
              <w:bottom w:w="0" w:type="dxa"/>
              <w:right w:w="115" w:type="dxa"/>
            </w:tcMar>
            <w:vAlign w:val="center"/>
            <w:hideMark/>
          </w:tcPr>
          <w:p w14:paraId="3DDBE145"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2008</w:t>
            </w:r>
          </w:p>
        </w:tc>
        <w:tc>
          <w:tcPr>
            <w:tcW w:w="863" w:type="dxa"/>
            <w:shd w:val="clear" w:color="auto" w:fill="FFFFFF" w:themeFill="background1"/>
            <w:tcMar>
              <w:top w:w="0" w:type="dxa"/>
              <w:left w:w="115" w:type="dxa"/>
              <w:bottom w:w="0" w:type="dxa"/>
              <w:right w:w="115" w:type="dxa"/>
            </w:tcMar>
            <w:vAlign w:val="center"/>
            <w:hideMark/>
          </w:tcPr>
          <w:p w14:paraId="375DE7FD"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2009</w:t>
            </w:r>
          </w:p>
        </w:tc>
        <w:tc>
          <w:tcPr>
            <w:tcW w:w="863" w:type="dxa"/>
            <w:shd w:val="clear" w:color="auto" w:fill="FFFFFF" w:themeFill="background1"/>
            <w:tcMar>
              <w:top w:w="0" w:type="dxa"/>
              <w:left w:w="115" w:type="dxa"/>
              <w:bottom w:w="0" w:type="dxa"/>
              <w:right w:w="115" w:type="dxa"/>
            </w:tcMar>
            <w:vAlign w:val="center"/>
            <w:hideMark/>
          </w:tcPr>
          <w:p w14:paraId="2899992C"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2010</w:t>
            </w:r>
          </w:p>
        </w:tc>
        <w:tc>
          <w:tcPr>
            <w:tcW w:w="871" w:type="dxa"/>
            <w:shd w:val="clear" w:color="auto" w:fill="FFFFFF" w:themeFill="background1"/>
            <w:tcMar>
              <w:top w:w="0" w:type="dxa"/>
              <w:left w:w="115" w:type="dxa"/>
              <w:bottom w:w="0" w:type="dxa"/>
              <w:right w:w="115" w:type="dxa"/>
            </w:tcMar>
            <w:vAlign w:val="center"/>
            <w:hideMark/>
          </w:tcPr>
          <w:p w14:paraId="2795F2AB"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2011</w:t>
            </w:r>
          </w:p>
        </w:tc>
        <w:tc>
          <w:tcPr>
            <w:tcW w:w="863" w:type="dxa"/>
            <w:shd w:val="clear" w:color="auto" w:fill="FFFFFF" w:themeFill="background1"/>
            <w:tcMar>
              <w:top w:w="0" w:type="dxa"/>
              <w:left w:w="115" w:type="dxa"/>
              <w:bottom w:w="0" w:type="dxa"/>
              <w:right w:w="115" w:type="dxa"/>
            </w:tcMar>
            <w:vAlign w:val="center"/>
            <w:hideMark/>
          </w:tcPr>
          <w:p w14:paraId="3E8B611D"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2012</w:t>
            </w:r>
          </w:p>
        </w:tc>
        <w:tc>
          <w:tcPr>
            <w:tcW w:w="922" w:type="dxa"/>
            <w:shd w:val="clear" w:color="auto" w:fill="FFFFFF" w:themeFill="background1"/>
            <w:tcMar>
              <w:top w:w="0" w:type="dxa"/>
              <w:left w:w="115" w:type="dxa"/>
              <w:bottom w:w="0" w:type="dxa"/>
              <w:right w:w="115" w:type="dxa"/>
            </w:tcMar>
            <w:vAlign w:val="center"/>
            <w:hideMark/>
          </w:tcPr>
          <w:p w14:paraId="04196AF5"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b/>
                <w:bCs/>
                <w:color w:val="000000"/>
                <w:sz w:val="19"/>
                <w:szCs w:val="19"/>
                <w:lang w:val="en-GB"/>
              </w:rPr>
            </w:pPr>
            <w:r w:rsidRPr="009F3308">
              <w:rPr>
                <w:rFonts w:asciiTheme="majorBidi" w:hAnsiTheme="majorBidi" w:cstheme="majorBidi"/>
                <w:b/>
                <w:bCs/>
                <w:color w:val="000000"/>
                <w:sz w:val="19"/>
                <w:szCs w:val="19"/>
                <w:lang w:val="en-GB"/>
              </w:rPr>
              <w:t>2013</w:t>
            </w:r>
          </w:p>
        </w:tc>
        <w:tc>
          <w:tcPr>
            <w:tcW w:w="879" w:type="dxa"/>
            <w:shd w:val="clear" w:color="auto" w:fill="FFFFFF" w:themeFill="background1"/>
            <w:tcMar>
              <w:top w:w="0" w:type="dxa"/>
              <w:left w:w="115" w:type="dxa"/>
              <w:bottom w:w="0" w:type="dxa"/>
              <w:right w:w="115" w:type="dxa"/>
            </w:tcMar>
            <w:vAlign w:val="center"/>
            <w:hideMark/>
          </w:tcPr>
          <w:p w14:paraId="5E28EF2D"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2014</w:t>
            </w:r>
          </w:p>
        </w:tc>
        <w:tc>
          <w:tcPr>
            <w:tcW w:w="879" w:type="dxa"/>
            <w:shd w:val="clear" w:color="auto" w:fill="FFFFFF" w:themeFill="background1"/>
            <w:tcMar>
              <w:top w:w="0" w:type="dxa"/>
              <w:left w:w="115" w:type="dxa"/>
              <w:bottom w:w="0" w:type="dxa"/>
              <w:right w:w="115" w:type="dxa"/>
            </w:tcMar>
            <w:vAlign w:val="center"/>
            <w:hideMark/>
          </w:tcPr>
          <w:p w14:paraId="636C77B3"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2015</w:t>
            </w:r>
          </w:p>
        </w:tc>
        <w:tc>
          <w:tcPr>
            <w:tcW w:w="955" w:type="dxa"/>
            <w:shd w:val="clear" w:color="auto" w:fill="FFFFFF" w:themeFill="background1"/>
            <w:tcMar>
              <w:top w:w="0" w:type="dxa"/>
              <w:left w:w="115" w:type="dxa"/>
              <w:bottom w:w="0" w:type="dxa"/>
              <w:right w:w="115" w:type="dxa"/>
            </w:tcMar>
            <w:vAlign w:val="center"/>
            <w:hideMark/>
          </w:tcPr>
          <w:p w14:paraId="5338EC83"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2016</w:t>
            </w:r>
          </w:p>
        </w:tc>
        <w:tc>
          <w:tcPr>
            <w:tcW w:w="863" w:type="dxa"/>
            <w:shd w:val="clear" w:color="auto" w:fill="FFFFFF" w:themeFill="background1"/>
            <w:tcMar>
              <w:top w:w="0" w:type="dxa"/>
              <w:left w:w="115" w:type="dxa"/>
              <w:bottom w:w="0" w:type="dxa"/>
              <w:right w:w="115" w:type="dxa"/>
            </w:tcMar>
            <w:vAlign w:val="center"/>
            <w:hideMark/>
          </w:tcPr>
          <w:p w14:paraId="49D6394D"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2017</w:t>
            </w:r>
          </w:p>
        </w:tc>
        <w:tc>
          <w:tcPr>
            <w:tcW w:w="927" w:type="dxa"/>
            <w:shd w:val="clear" w:color="auto" w:fill="FFFFFF" w:themeFill="background1"/>
            <w:tcMar>
              <w:top w:w="0" w:type="dxa"/>
              <w:left w:w="115" w:type="dxa"/>
              <w:bottom w:w="0" w:type="dxa"/>
              <w:right w:w="115" w:type="dxa"/>
            </w:tcMar>
            <w:vAlign w:val="center"/>
            <w:hideMark/>
          </w:tcPr>
          <w:p w14:paraId="3A612566"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b/>
                <w:bCs/>
                <w:color w:val="000000"/>
                <w:sz w:val="19"/>
                <w:szCs w:val="19"/>
                <w:lang w:val="en-GB"/>
              </w:rPr>
              <w:t>Average</w:t>
            </w:r>
          </w:p>
        </w:tc>
      </w:tr>
      <w:tr w:rsidR="009F3308" w:rsidRPr="009F3308" w14:paraId="0D0BC39A" w14:textId="77777777" w:rsidTr="009F3308">
        <w:trPr>
          <w:trHeight w:val="195"/>
        </w:trPr>
        <w:tc>
          <w:tcPr>
            <w:tcW w:w="0" w:type="auto"/>
            <w:shd w:val="clear" w:color="auto" w:fill="FFFFFF"/>
            <w:tcMar>
              <w:top w:w="0" w:type="dxa"/>
              <w:left w:w="115" w:type="dxa"/>
              <w:bottom w:w="0" w:type="dxa"/>
              <w:right w:w="115" w:type="dxa"/>
            </w:tcMar>
            <w:hideMark/>
          </w:tcPr>
          <w:p w14:paraId="4CC815D1" w14:textId="77777777" w:rsidR="009F3308" w:rsidRPr="009F3308" w:rsidRDefault="009F3308" w:rsidP="009F3308">
            <w:pPr>
              <w:overflowPunct/>
              <w:autoSpaceDE/>
              <w:autoSpaceDN/>
              <w:adjustRightInd/>
              <w:spacing w:line="360" w:lineRule="auto"/>
              <w:ind w:firstLine="0"/>
              <w:jc w:val="center"/>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w:t>
            </w:r>
          </w:p>
        </w:tc>
        <w:tc>
          <w:tcPr>
            <w:tcW w:w="1036" w:type="dxa"/>
            <w:shd w:val="clear" w:color="auto" w:fill="FFFFFF"/>
            <w:tcMar>
              <w:top w:w="0" w:type="dxa"/>
              <w:left w:w="115" w:type="dxa"/>
              <w:bottom w:w="0" w:type="dxa"/>
              <w:right w:w="115" w:type="dxa"/>
            </w:tcMar>
            <w:vAlign w:val="bottom"/>
            <w:hideMark/>
          </w:tcPr>
          <w:p w14:paraId="32F9D9BB"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'26</w:t>
            </w:r>
          </w:p>
        </w:tc>
        <w:tc>
          <w:tcPr>
            <w:tcW w:w="2073" w:type="dxa"/>
            <w:shd w:val="clear" w:color="auto" w:fill="FFFFFF"/>
            <w:tcMar>
              <w:top w:w="0" w:type="dxa"/>
              <w:left w:w="115" w:type="dxa"/>
              <w:bottom w:w="0" w:type="dxa"/>
              <w:right w:w="115" w:type="dxa"/>
            </w:tcMar>
            <w:vAlign w:val="bottom"/>
            <w:hideMark/>
          </w:tcPr>
          <w:p w14:paraId="36229681"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Ores, slag and ash</w:t>
            </w:r>
          </w:p>
        </w:tc>
        <w:tc>
          <w:tcPr>
            <w:tcW w:w="868" w:type="dxa"/>
            <w:shd w:val="clear" w:color="auto" w:fill="FFFFFF"/>
            <w:tcMar>
              <w:top w:w="0" w:type="dxa"/>
              <w:left w:w="115" w:type="dxa"/>
              <w:bottom w:w="0" w:type="dxa"/>
              <w:right w:w="115" w:type="dxa"/>
            </w:tcMar>
            <w:vAlign w:val="bottom"/>
            <w:hideMark/>
          </w:tcPr>
          <w:p w14:paraId="67F495D9"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5829.16</w:t>
            </w:r>
          </w:p>
        </w:tc>
        <w:tc>
          <w:tcPr>
            <w:tcW w:w="863" w:type="dxa"/>
            <w:shd w:val="clear" w:color="auto" w:fill="FFFFFF"/>
            <w:tcMar>
              <w:top w:w="0" w:type="dxa"/>
              <w:left w:w="115" w:type="dxa"/>
              <w:bottom w:w="0" w:type="dxa"/>
              <w:right w:w="115" w:type="dxa"/>
            </w:tcMar>
            <w:vAlign w:val="bottom"/>
            <w:hideMark/>
          </w:tcPr>
          <w:p w14:paraId="2D258E82"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4716.19</w:t>
            </w:r>
          </w:p>
        </w:tc>
        <w:tc>
          <w:tcPr>
            <w:tcW w:w="863" w:type="dxa"/>
            <w:shd w:val="clear" w:color="auto" w:fill="FFFFFF"/>
            <w:tcMar>
              <w:top w:w="0" w:type="dxa"/>
              <w:left w:w="115" w:type="dxa"/>
              <w:bottom w:w="0" w:type="dxa"/>
              <w:right w:w="115" w:type="dxa"/>
            </w:tcMar>
            <w:vAlign w:val="bottom"/>
            <w:hideMark/>
          </w:tcPr>
          <w:p w14:paraId="14D8E18D"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6347.29</w:t>
            </w:r>
          </w:p>
        </w:tc>
        <w:tc>
          <w:tcPr>
            <w:tcW w:w="871" w:type="dxa"/>
            <w:shd w:val="clear" w:color="auto" w:fill="FFFFFF"/>
            <w:tcMar>
              <w:top w:w="0" w:type="dxa"/>
              <w:left w:w="115" w:type="dxa"/>
              <w:bottom w:w="0" w:type="dxa"/>
              <w:right w:w="115" w:type="dxa"/>
            </w:tcMar>
            <w:vAlign w:val="bottom"/>
            <w:hideMark/>
          </w:tcPr>
          <w:p w14:paraId="5F51AD45"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4295.27</w:t>
            </w:r>
          </w:p>
        </w:tc>
        <w:tc>
          <w:tcPr>
            <w:tcW w:w="863" w:type="dxa"/>
            <w:shd w:val="clear" w:color="auto" w:fill="FFFFFF"/>
            <w:tcMar>
              <w:top w:w="0" w:type="dxa"/>
              <w:left w:w="115" w:type="dxa"/>
              <w:bottom w:w="0" w:type="dxa"/>
              <w:right w:w="115" w:type="dxa"/>
            </w:tcMar>
            <w:vAlign w:val="bottom"/>
            <w:hideMark/>
          </w:tcPr>
          <w:p w14:paraId="5B71221B"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2615.13</w:t>
            </w:r>
          </w:p>
        </w:tc>
        <w:tc>
          <w:tcPr>
            <w:tcW w:w="922" w:type="dxa"/>
            <w:shd w:val="clear" w:color="auto" w:fill="FFFFFF"/>
            <w:tcMar>
              <w:top w:w="0" w:type="dxa"/>
              <w:left w:w="115" w:type="dxa"/>
              <w:bottom w:w="0" w:type="dxa"/>
              <w:right w:w="115" w:type="dxa"/>
            </w:tcMar>
            <w:vAlign w:val="bottom"/>
            <w:hideMark/>
          </w:tcPr>
          <w:p w14:paraId="1E36512F"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1742.64</w:t>
            </w:r>
          </w:p>
        </w:tc>
        <w:tc>
          <w:tcPr>
            <w:tcW w:w="879" w:type="dxa"/>
            <w:shd w:val="clear" w:color="auto" w:fill="FFFFFF"/>
            <w:tcMar>
              <w:top w:w="0" w:type="dxa"/>
              <w:left w:w="115" w:type="dxa"/>
              <w:bottom w:w="0" w:type="dxa"/>
              <w:right w:w="115" w:type="dxa"/>
            </w:tcMar>
            <w:vAlign w:val="bottom"/>
            <w:hideMark/>
          </w:tcPr>
          <w:p w14:paraId="24D536B7"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782.13</w:t>
            </w:r>
          </w:p>
        </w:tc>
        <w:tc>
          <w:tcPr>
            <w:tcW w:w="879" w:type="dxa"/>
            <w:shd w:val="clear" w:color="auto" w:fill="FFFFFF"/>
            <w:tcMar>
              <w:top w:w="0" w:type="dxa"/>
              <w:left w:w="115" w:type="dxa"/>
              <w:bottom w:w="0" w:type="dxa"/>
              <w:right w:w="115" w:type="dxa"/>
            </w:tcMar>
            <w:vAlign w:val="bottom"/>
            <w:hideMark/>
          </w:tcPr>
          <w:p w14:paraId="22A0DEA1"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435.13</w:t>
            </w:r>
          </w:p>
        </w:tc>
        <w:tc>
          <w:tcPr>
            <w:tcW w:w="955" w:type="dxa"/>
            <w:shd w:val="clear" w:color="auto" w:fill="FFFFFF"/>
            <w:tcMar>
              <w:top w:w="0" w:type="dxa"/>
              <w:left w:w="115" w:type="dxa"/>
              <w:bottom w:w="0" w:type="dxa"/>
              <w:right w:w="115" w:type="dxa"/>
            </w:tcMar>
            <w:vAlign w:val="bottom"/>
            <w:hideMark/>
          </w:tcPr>
          <w:p w14:paraId="1089794B"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1166.20</w:t>
            </w:r>
          </w:p>
        </w:tc>
        <w:tc>
          <w:tcPr>
            <w:tcW w:w="863" w:type="dxa"/>
            <w:shd w:val="clear" w:color="auto" w:fill="FFFFFF"/>
            <w:tcMar>
              <w:top w:w="0" w:type="dxa"/>
              <w:left w:w="115" w:type="dxa"/>
              <w:bottom w:w="0" w:type="dxa"/>
              <w:right w:w="115" w:type="dxa"/>
            </w:tcMar>
            <w:vAlign w:val="bottom"/>
            <w:hideMark/>
          </w:tcPr>
          <w:p w14:paraId="04FEEB92"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1507.83</w:t>
            </w:r>
          </w:p>
        </w:tc>
        <w:tc>
          <w:tcPr>
            <w:tcW w:w="927" w:type="dxa"/>
            <w:shd w:val="clear" w:color="auto" w:fill="FFFFFF"/>
            <w:tcMar>
              <w:top w:w="0" w:type="dxa"/>
              <w:left w:w="115" w:type="dxa"/>
              <w:bottom w:w="0" w:type="dxa"/>
              <w:right w:w="115" w:type="dxa"/>
            </w:tcMar>
            <w:vAlign w:val="bottom"/>
            <w:hideMark/>
          </w:tcPr>
          <w:p w14:paraId="429FF1CB"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2943.70</w:t>
            </w:r>
          </w:p>
        </w:tc>
      </w:tr>
      <w:tr w:rsidR="009F3308" w:rsidRPr="009F3308" w14:paraId="529BFDB0" w14:textId="77777777" w:rsidTr="009F3308">
        <w:trPr>
          <w:trHeight w:val="195"/>
        </w:trPr>
        <w:tc>
          <w:tcPr>
            <w:tcW w:w="0" w:type="auto"/>
            <w:shd w:val="clear" w:color="auto" w:fill="FFFFFF"/>
            <w:tcMar>
              <w:top w:w="0" w:type="dxa"/>
              <w:left w:w="115" w:type="dxa"/>
              <w:bottom w:w="0" w:type="dxa"/>
              <w:right w:w="115" w:type="dxa"/>
            </w:tcMar>
            <w:hideMark/>
          </w:tcPr>
          <w:p w14:paraId="175BB008" w14:textId="77777777" w:rsidR="009F3308" w:rsidRPr="009F3308" w:rsidRDefault="009F3308" w:rsidP="009F3308">
            <w:pPr>
              <w:overflowPunct/>
              <w:autoSpaceDE/>
              <w:autoSpaceDN/>
              <w:adjustRightInd/>
              <w:spacing w:line="360" w:lineRule="auto"/>
              <w:ind w:firstLine="0"/>
              <w:jc w:val="center"/>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w:t>
            </w:r>
          </w:p>
        </w:tc>
        <w:tc>
          <w:tcPr>
            <w:tcW w:w="1036" w:type="dxa"/>
            <w:shd w:val="clear" w:color="auto" w:fill="FFFFFF"/>
            <w:tcMar>
              <w:top w:w="0" w:type="dxa"/>
              <w:left w:w="115" w:type="dxa"/>
              <w:bottom w:w="0" w:type="dxa"/>
              <w:right w:w="115" w:type="dxa"/>
            </w:tcMar>
            <w:vAlign w:val="bottom"/>
            <w:hideMark/>
          </w:tcPr>
          <w:p w14:paraId="337CE884"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'52</w:t>
            </w:r>
          </w:p>
        </w:tc>
        <w:tc>
          <w:tcPr>
            <w:tcW w:w="2073" w:type="dxa"/>
            <w:shd w:val="clear" w:color="auto" w:fill="FFFFFF"/>
            <w:tcMar>
              <w:top w:w="0" w:type="dxa"/>
              <w:left w:w="115" w:type="dxa"/>
              <w:bottom w:w="0" w:type="dxa"/>
              <w:right w:w="115" w:type="dxa"/>
            </w:tcMar>
            <w:vAlign w:val="bottom"/>
            <w:hideMark/>
          </w:tcPr>
          <w:p w14:paraId="59F0DFFA"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Cotton</w:t>
            </w:r>
          </w:p>
        </w:tc>
        <w:tc>
          <w:tcPr>
            <w:tcW w:w="868" w:type="dxa"/>
            <w:shd w:val="clear" w:color="auto" w:fill="FFFFFF"/>
            <w:tcMar>
              <w:top w:w="0" w:type="dxa"/>
              <w:left w:w="115" w:type="dxa"/>
              <w:bottom w:w="0" w:type="dxa"/>
              <w:right w:w="115" w:type="dxa"/>
            </w:tcMar>
            <w:vAlign w:val="bottom"/>
            <w:hideMark/>
          </w:tcPr>
          <w:p w14:paraId="08CD535D"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779.63</w:t>
            </w:r>
          </w:p>
        </w:tc>
        <w:tc>
          <w:tcPr>
            <w:tcW w:w="863" w:type="dxa"/>
            <w:shd w:val="clear" w:color="auto" w:fill="FFFFFF"/>
            <w:tcMar>
              <w:top w:w="0" w:type="dxa"/>
              <w:left w:w="115" w:type="dxa"/>
              <w:bottom w:w="0" w:type="dxa"/>
              <w:right w:w="115" w:type="dxa"/>
            </w:tcMar>
            <w:vAlign w:val="bottom"/>
            <w:hideMark/>
          </w:tcPr>
          <w:p w14:paraId="4803CC95"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618.34</w:t>
            </w:r>
          </w:p>
        </w:tc>
        <w:tc>
          <w:tcPr>
            <w:tcW w:w="863" w:type="dxa"/>
            <w:shd w:val="clear" w:color="auto" w:fill="FFFFFF"/>
            <w:tcMar>
              <w:top w:w="0" w:type="dxa"/>
              <w:left w:w="115" w:type="dxa"/>
              <w:bottom w:w="0" w:type="dxa"/>
              <w:right w:w="115" w:type="dxa"/>
            </w:tcMar>
            <w:vAlign w:val="bottom"/>
            <w:hideMark/>
          </w:tcPr>
          <w:p w14:paraId="54CC5A00"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2106.89</w:t>
            </w:r>
          </w:p>
        </w:tc>
        <w:tc>
          <w:tcPr>
            <w:tcW w:w="871" w:type="dxa"/>
            <w:shd w:val="clear" w:color="auto" w:fill="FFFFFF"/>
            <w:tcMar>
              <w:top w:w="0" w:type="dxa"/>
              <w:left w:w="115" w:type="dxa"/>
              <w:bottom w:w="0" w:type="dxa"/>
              <w:right w:w="115" w:type="dxa"/>
            </w:tcMar>
            <w:vAlign w:val="bottom"/>
            <w:hideMark/>
          </w:tcPr>
          <w:p w14:paraId="3EA5A517"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2799.83</w:t>
            </w:r>
          </w:p>
        </w:tc>
        <w:tc>
          <w:tcPr>
            <w:tcW w:w="863" w:type="dxa"/>
            <w:shd w:val="clear" w:color="auto" w:fill="FFFFFF"/>
            <w:tcMar>
              <w:top w:w="0" w:type="dxa"/>
              <w:left w:w="115" w:type="dxa"/>
              <w:bottom w:w="0" w:type="dxa"/>
              <w:right w:w="115" w:type="dxa"/>
            </w:tcMar>
            <w:vAlign w:val="bottom"/>
            <w:hideMark/>
          </w:tcPr>
          <w:p w14:paraId="73BB3D31"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3613.27</w:t>
            </w:r>
          </w:p>
        </w:tc>
        <w:tc>
          <w:tcPr>
            <w:tcW w:w="922" w:type="dxa"/>
            <w:shd w:val="clear" w:color="auto" w:fill="FFFFFF"/>
            <w:tcMar>
              <w:top w:w="0" w:type="dxa"/>
              <w:left w:w="115" w:type="dxa"/>
              <w:bottom w:w="0" w:type="dxa"/>
              <w:right w:w="115" w:type="dxa"/>
            </w:tcMar>
            <w:vAlign w:val="bottom"/>
            <w:hideMark/>
          </w:tcPr>
          <w:p w14:paraId="712778D5"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4843.09</w:t>
            </w:r>
          </w:p>
        </w:tc>
        <w:tc>
          <w:tcPr>
            <w:tcW w:w="879" w:type="dxa"/>
            <w:shd w:val="clear" w:color="auto" w:fill="FFFFFF"/>
            <w:tcMar>
              <w:top w:w="0" w:type="dxa"/>
              <w:left w:w="115" w:type="dxa"/>
              <w:bottom w:w="0" w:type="dxa"/>
              <w:right w:w="115" w:type="dxa"/>
            </w:tcMar>
            <w:vAlign w:val="bottom"/>
            <w:hideMark/>
          </w:tcPr>
          <w:p w14:paraId="12538349"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2808.94</w:t>
            </w:r>
          </w:p>
        </w:tc>
        <w:tc>
          <w:tcPr>
            <w:tcW w:w="879" w:type="dxa"/>
            <w:shd w:val="clear" w:color="auto" w:fill="FFFFFF"/>
            <w:tcMar>
              <w:top w:w="0" w:type="dxa"/>
              <w:left w:w="115" w:type="dxa"/>
              <w:bottom w:w="0" w:type="dxa"/>
              <w:right w:w="115" w:type="dxa"/>
            </w:tcMar>
            <w:vAlign w:val="bottom"/>
            <w:hideMark/>
          </w:tcPr>
          <w:p w14:paraId="28E03D65"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1985.26</w:t>
            </w:r>
          </w:p>
        </w:tc>
        <w:tc>
          <w:tcPr>
            <w:tcW w:w="955" w:type="dxa"/>
            <w:shd w:val="clear" w:color="auto" w:fill="FFFFFF"/>
            <w:tcMar>
              <w:top w:w="0" w:type="dxa"/>
              <w:left w:w="115" w:type="dxa"/>
              <w:bottom w:w="0" w:type="dxa"/>
              <w:right w:w="115" w:type="dxa"/>
            </w:tcMar>
            <w:vAlign w:val="bottom"/>
            <w:hideMark/>
          </w:tcPr>
          <w:p w14:paraId="3DA0162C"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1263.29</w:t>
            </w:r>
          </w:p>
        </w:tc>
        <w:tc>
          <w:tcPr>
            <w:tcW w:w="863" w:type="dxa"/>
            <w:shd w:val="clear" w:color="auto" w:fill="FFFFFF"/>
            <w:tcMar>
              <w:top w:w="0" w:type="dxa"/>
              <w:left w:w="115" w:type="dxa"/>
              <w:bottom w:w="0" w:type="dxa"/>
              <w:right w:w="115" w:type="dxa"/>
            </w:tcMar>
            <w:vAlign w:val="bottom"/>
            <w:hideMark/>
          </w:tcPr>
          <w:p w14:paraId="417F5E97"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1147.60</w:t>
            </w:r>
          </w:p>
        </w:tc>
        <w:tc>
          <w:tcPr>
            <w:tcW w:w="927" w:type="dxa"/>
            <w:shd w:val="clear" w:color="auto" w:fill="FFFFFF"/>
            <w:tcMar>
              <w:top w:w="0" w:type="dxa"/>
              <w:left w:w="115" w:type="dxa"/>
              <w:bottom w:w="0" w:type="dxa"/>
              <w:right w:w="115" w:type="dxa"/>
            </w:tcMar>
            <w:vAlign w:val="bottom"/>
            <w:hideMark/>
          </w:tcPr>
          <w:p w14:paraId="4E5CA112"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2196.61</w:t>
            </w:r>
          </w:p>
        </w:tc>
      </w:tr>
      <w:tr w:rsidR="009F3308" w:rsidRPr="009F3308" w14:paraId="2D1F621B" w14:textId="77777777" w:rsidTr="009F3308">
        <w:trPr>
          <w:trHeight w:val="195"/>
        </w:trPr>
        <w:tc>
          <w:tcPr>
            <w:tcW w:w="0" w:type="auto"/>
            <w:shd w:val="clear" w:color="auto" w:fill="FFFFFF"/>
            <w:tcMar>
              <w:top w:w="0" w:type="dxa"/>
              <w:left w:w="115" w:type="dxa"/>
              <w:bottom w:w="0" w:type="dxa"/>
              <w:right w:w="115" w:type="dxa"/>
            </w:tcMar>
            <w:hideMark/>
          </w:tcPr>
          <w:p w14:paraId="45603416" w14:textId="77777777" w:rsidR="009F3308" w:rsidRPr="009F3308" w:rsidRDefault="009F3308" w:rsidP="009F3308">
            <w:pPr>
              <w:overflowPunct/>
              <w:autoSpaceDE/>
              <w:autoSpaceDN/>
              <w:adjustRightInd/>
              <w:spacing w:line="360" w:lineRule="auto"/>
              <w:ind w:firstLine="0"/>
              <w:jc w:val="center"/>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w:t>
            </w:r>
          </w:p>
        </w:tc>
        <w:tc>
          <w:tcPr>
            <w:tcW w:w="1036" w:type="dxa"/>
            <w:shd w:val="clear" w:color="auto" w:fill="FFFFFF"/>
            <w:tcMar>
              <w:top w:w="0" w:type="dxa"/>
              <w:left w:w="115" w:type="dxa"/>
              <w:bottom w:w="0" w:type="dxa"/>
              <w:right w:w="115" w:type="dxa"/>
            </w:tcMar>
            <w:vAlign w:val="bottom"/>
            <w:hideMark/>
          </w:tcPr>
          <w:p w14:paraId="16BB0018"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'74</w:t>
            </w:r>
          </w:p>
        </w:tc>
        <w:tc>
          <w:tcPr>
            <w:tcW w:w="2073" w:type="dxa"/>
            <w:shd w:val="clear" w:color="auto" w:fill="FFFFFF"/>
            <w:tcMar>
              <w:top w:w="0" w:type="dxa"/>
              <w:left w:w="115" w:type="dxa"/>
              <w:bottom w:w="0" w:type="dxa"/>
              <w:right w:w="115" w:type="dxa"/>
            </w:tcMar>
            <w:vAlign w:val="bottom"/>
            <w:hideMark/>
          </w:tcPr>
          <w:p w14:paraId="1EFF52DE"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Copper and articles </w:t>
            </w:r>
          </w:p>
        </w:tc>
        <w:tc>
          <w:tcPr>
            <w:tcW w:w="868" w:type="dxa"/>
            <w:shd w:val="clear" w:color="auto" w:fill="FFFFFF"/>
            <w:tcMar>
              <w:top w:w="0" w:type="dxa"/>
              <w:left w:w="115" w:type="dxa"/>
              <w:bottom w:w="0" w:type="dxa"/>
              <w:right w:w="115" w:type="dxa"/>
            </w:tcMar>
            <w:vAlign w:val="bottom"/>
            <w:hideMark/>
          </w:tcPr>
          <w:p w14:paraId="441AC053"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177.66</w:t>
            </w:r>
          </w:p>
        </w:tc>
        <w:tc>
          <w:tcPr>
            <w:tcW w:w="863" w:type="dxa"/>
            <w:shd w:val="clear" w:color="auto" w:fill="FFFFFF"/>
            <w:tcMar>
              <w:top w:w="0" w:type="dxa"/>
              <w:left w:w="115" w:type="dxa"/>
              <w:bottom w:w="0" w:type="dxa"/>
              <w:right w:w="115" w:type="dxa"/>
            </w:tcMar>
            <w:vAlign w:val="bottom"/>
            <w:hideMark/>
          </w:tcPr>
          <w:p w14:paraId="51511A66"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410.74</w:t>
            </w:r>
          </w:p>
        </w:tc>
        <w:tc>
          <w:tcPr>
            <w:tcW w:w="863" w:type="dxa"/>
            <w:shd w:val="clear" w:color="auto" w:fill="FFFFFF"/>
            <w:tcMar>
              <w:top w:w="0" w:type="dxa"/>
              <w:left w:w="115" w:type="dxa"/>
              <w:bottom w:w="0" w:type="dxa"/>
              <w:right w:w="115" w:type="dxa"/>
            </w:tcMar>
            <w:vAlign w:val="bottom"/>
            <w:hideMark/>
          </w:tcPr>
          <w:p w14:paraId="2F6EAAA0"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3629.69</w:t>
            </w:r>
          </w:p>
        </w:tc>
        <w:tc>
          <w:tcPr>
            <w:tcW w:w="871" w:type="dxa"/>
            <w:shd w:val="clear" w:color="auto" w:fill="FFFFFF"/>
            <w:tcMar>
              <w:top w:w="0" w:type="dxa"/>
              <w:left w:w="115" w:type="dxa"/>
              <w:bottom w:w="0" w:type="dxa"/>
              <w:right w:w="115" w:type="dxa"/>
            </w:tcMar>
            <w:vAlign w:val="bottom"/>
            <w:hideMark/>
          </w:tcPr>
          <w:p w14:paraId="4394815C"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1870.38</w:t>
            </w:r>
          </w:p>
        </w:tc>
        <w:tc>
          <w:tcPr>
            <w:tcW w:w="863" w:type="dxa"/>
            <w:shd w:val="clear" w:color="auto" w:fill="FFFFFF"/>
            <w:tcMar>
              <w:top w:w="0" w:type="dxa"/>
              <w:left w:w="115" w:type="dxa"/>
              <w:bottom w:w="0" w:type="dxa"/>
              <w:right w:w="115" w:type="dxa"/>
            </w:tcMar>
            <w:vAlign w:val="bottom"/>
            <w:hideMark/>
          </w:tcPr>
          <w:p w14:paraId="333379F8"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2194.89</w:t>
            </w:r>
          </w:p>
        </w:tc>
        <w:tc>
          <w:tcPr>
            <w:tcW w:w="922" w:type="dxa"/>
            <w:shd w:val="clear" w:color="auto" w:fill="FFFFFF"/>
            <w:tcMar>
              <w:top w:w="0" w:type="dxa"/>
              <w:left w:w="115" w:type="dxa"/>
              <w:bottom w:w="0" w:type="dxa"/>
              <w:right w:w="115" w:type="dxa"/>
            </w:tcMar>
            <w:vAlign w:val="bottom"/>
            <w:hideMark/>
          </w:tcPr>
          <w:p w14:paraId="58DAE6E0"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1959.04</w:t>
            </w:r>
          </w:p>
        </w:tc>
        <w:tc>
          <w:tcPr>
            <w:tcW w:w="879" w:type="dxa"/>
            <w:shd w:val="clear" w:color="auto" w:fill="FFFFFF"/>
            <w:tcMar>
              <w:top w:w="0" w:type="dxa"/>
              <w:left w:w="115" w:type="dxa"/>
              <w:bottom w:w="0" w:type="dxa"/>
              <w:right w:w="115" w:type="dxa"/>
            </w:tcMar>
            <w:vAlign w:val="bottom"/>
            <w:hideMark/>
          </w:tcPr>
          <w:p w14:paraId="60D7F9A9"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2104.76</w:t>
            </w:r>
          </w:p>
        </w:tc>
        <w:tc>
          <w:tcPr>
            <w:tcW w:w="879" w:type="dxa"/>
            <w:shd w:val="clear" w:color="auto" w:fill="FFFFFF"/>
            <w:tcMar>
              <w:top w:w="0" w:type="dxa"/>
              <w:left w:w="115" w:type="dxa"/>
              <w:bottom w:w="0" w:type="dxa"/>
              <w:right w:w="115" w:type="dxa"/>
            </w:tcMar>
            <w:vAlign w:val="bottom"/>
            <w:hideMark/>
          </w:tcPr>
          <w:p w14:paraId="5891C3E0"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1265.60</w:t>
            </w:r>
          </w:p>
        </w:tc>
        <w:tc>
          <w:tcPr>
            <w:tcW w:w="955" w:type="dxa"/>
            <w:shd w:val="clear" w:color="auto" w:fill="FFFFFF"/>
            <w:tcMar>
              <w:top w:w="0" w:type="dxa"/>
              <w:left w:w="115" w:type="dxa"/>
              <w:bottom w:w="0" w:type="dxa"/>
              <w:right w:w="115" w:type="dxa"/>
            </w:tcMar>
            <w:vAlign w:val="bottom"/>
            <w:hideMark/>
          </w:tcPr>
          <w:p w14:paraId="6B144F66"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640.49</w:t>
            </w:r>
          </w:p>
        </w:tc>
        <w:tc>
          <w:tcPr>
            <w:tcW w:w="863" w:type="dxa"/>
            <w:shd w:val="clear" w:color="auto" w:fill="FFFFFF"/>
            <w:tcMar>
              <w:top w:w="0" w:type="dxa"/>
              <w:left w:w="115" w:type="dxa"/>
              <w:bottom w:w="0" w:type="dxa"/>
              <w:right w:w="115" w:type="dxa"/>
            </w:tcMar>
            <w:vAlign w:val="bottom"/>
            <w:hideMark/>
          </w:tcPr>
          <w:p w14:paraId="0536F2E5"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1379.97</w:t>
            </w:r>
          </w:p>
        </w:tc>
        <w:tc>
          <w:tcPr>
            <w:tcW w:w="927" w:type="dxa"/>
            <w:shd w:val="clear" w:color="auto" w:fill="FFFFFF"/>
            <w:tcMar>
              <w:top w:w="0" w:type="dxa"/>
              <w:left w:w="115" w:type="dxa"/>
              <w:bottom w:w="0" w:type="dxa"/>
              <w:right w:w="115" w:type="dxa"/>
            </w:tcMar>
            <w:vAlign w:val="bottom"/>
            <w:hideMark/>
          </w:tcPr>
          <w:p w14:paraId="2810F1F7"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1563.32</w:t>
            </w:r>
          </w:p>
        </w:tc>
      </w:tr>
      <w:tr w:rsidR="009F3308" w:rsidRPr="009F3308" w14:paraId="7CE044A9" w14:textId="77777777" w:rsidTr="009F3308">
        <w:trPr>
          <w:trHeight w:val="195"/>
        </w:trPr>
        <w:tc>
          <w:tcPr>
            <w:tcW w:w="0" w:type="auto"/>
            <w:shd w:val="clear" w:color="auto" w:fill="FFFFFF"/>
            <w:tcMar>
              <w:top w:w="0" w:type="dxa"/>
              <w:left w:w="115" w:type="dxa"/>
              <w:bottom w:w="0" w:type="dxa"/>
              <w:right w:w="115" w:type="dxa"/>
            </w:tcMar>
            <w:hideMark/>
          </w:tcPr>
          <w:p w14:paraId="28036354" w14:textId="77777777" w:rsidR="009F3308" w:rsidRPr="009F3308" w:rsidRDefault="009F3308" w:rsidP="009F3308">
            <w:pPr>
              <w:overflowPunct/>
              <w:autoSpaceDE/>
              <w:autoSpaceDN/>
              <w:adjustRightInd/>
              <w:spacing w:line="360" w:lineRule="auto"/>
              <w:ind w:firstLine="0"/>
              <w:jc w:val="center"/>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w:t>
            </w:r>
          </w:p>
        </w:tc>
        <w:tc>
          <w:tcPr>
            <w:tcW w:w="1036" w:type="dxa"/>
            <w:shd w:val="clear" w:color="auto" w:fill="FFFFFF"/>
            <w:tcMar>
              <w:top w:w="0" w:type="dxa"/>
              <w:left w:w="115" w:type="dxa"/>
              <w:bottom w:w="0" w:type="dxa"/>
              <w:right w:w="115" w:type="dxa"/>
            </w:tcMar>
            <w:vAlign w:val="bottom"/>
            <w:hideMark/>
          </w:tcPr>
          <w:p w14:paraId="250645DD"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'29</w:t>
            </w:r>
          </w:p>
        </w:tc>
        <w:tc>
          <w:tcPr>
            <w:tcW w:w="2073" w:type="dxa"/>
            <w:shd w:val="clear" w:color="auto" w:fill="FFFFFF"/>
            <w:tcMar>
              <w:top w:w="0" w:type="dxa"/>
              <w:left w:w="115" w:type="dxa"/>
              <w:bottom w:w="0" w:type="dxa"/>
              <w:right w:w="115" w:type="dxa"/>
            </w:tcMar>
            <w:vAlign w:val="bottom"/>
            <w:hideMark/>
          </w:tcPr>
          <w:p w14:paraId="7CB2F989"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Organic chemicals</w:t>
            </w:r>
          </w:p>
        </w:tc>
        <w:tc>
          <w:tcPr>
            <w:tcW w:w="868" w:type="dxa"/>
            <w:shd w:val="clear" w:color="auto" w:fill="FFFFFF"/>
            <w:tcMar>
              <w:top w:w="0" w:type="dxa"/>
              <w:left w:w="115" w:type="dxa"/>
              <w:bottom w:w="0" w:type="dxa"/>
              <w:right w:w="115" w:type="dxa"/>
            </w:tcMar>
            <w:vAlign w:val="bottom"/>
            <w:hideMark/>
          </w:tcPr>
          <w:p w14:paraId="791BFD32"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456.05</w:t>
            </w:r>
          </w:p>
        </w:tc>
        <w:tc>
          <w:tcPr>
            <w:tcW w:w="863" w:type="dxa"/>
            <w:shd w:val="clear" w:color="auto" w:fill="FFFFFF"/>
            <w:tcMar>
              <w:top w:w="0" w:type="dxa"/>
              <w:left w:w="115" w:type="dxa"/>
              <w:bottom w:w="0" w:type="dxa"/>
              <w:right w:w="115" w:type="dxa"/>
            </w:tcMar>
            <w:vAlign w:val="bottom"/>
            <w:hideMark/>
          </w:tcPr>
          <w:p w14:paraId="41CD4DE4"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456.62</w:t>
            </w:r>
          </w:p>
        </w:tc>
        <w:tc>
          <w:tcPr>
            <w:tcW w:w="863" w:type="dxa"/>
            <w:shd w:val="clear" w:color="auto" w:fill="FFFFFF"/>
            <w:tcMar>
              <w:top w:w="0" w:type="dxa"/>
              <w:left w:w="115" w:type="dxa"/>
              <w:bottom w:w="0" w:type="dxa"/>
              <w:right w:w="115" w:type="dxa"/>
            </w:tcMar>
            <w:vAlign w:val="bottom"/>
            <w:hideMark/>
          </w:tcPr>
          <w:p w14:paraId="7C31FEDD"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757.98</w:t>
            </w:r>
          </w:p>
        </w:tc>
        <w:tc>
          <w:tcPr>
            <w:tcW w:w="871" w:type="dxa"/>
            <w:shd w:val="clear" w:color="auto" w:fill="FFFFFF"/>
            <w:tcMar>
              <w:top w:w="0" w:type="dxa"/>
              <w:left w:w="115" w:type="dxa"/>
              <w:bottom w:w="0" w:type="dxa"/>
              <w:right w:w="115" w:type="dxa"/>
            </w:tcMar>
            <w:vAlign w:val="bottom"/>
            <w:hideMark/>
          </w:tcPr>
          <w:p w14:paraId="250B58BA"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860.63</w:t>
            </w:r>
          </w:p>
        </w:tc>
        <w:tc>
          <w:tcPr>
            <w:tcW w:w="863" w:type="dxa"/>
            <w:shd w:val="clear" w:color="auto" w:fill="FFFFFF"/>
            <w:tcMar>
              <w:top w:w="0" w:type="dxa"/>
              <w:left w:w="115" w:type="dxa"/>
              <w:bottom w:w="0" w:type="dxa"/>
              <w:right w:w="115" w:type="dxa"/>
            </w:tcMar>
            <w:vAlign w:val="bottom"/>
            <w:hideMark/>
          </w:tcPr>
          <w:p w14:paraId="3F579589"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1022.93</w:t>
            </w:r>
          </w:p>
        </w:tc>
        <w:tc>
          <w:tcPr>
            <w:tcW w:w="922" w:type="dxa"/>
            <w:shd w:val="clear" w:color="auto" w:fill="FFFFFF"/>
            <w:tcMar>
              <w:top w:w="0" w:type="dxa"/>
              <w:left w:w="115" w:type="dxa"/>
              <w:bottom w:w="0" w:type="dxa"/>
              <w:right w:w="115" w:type="dxa"/>
            </w:tcMar>
            <w:vAlign w:val="bottom"/>
            <w:hideMark/>
          </w:tcPr>
          <w:p w14:paraId="1E108AEE"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1046.73</w:t>
            </w:r>
          </w:p>
        </w:tc>
        <w:tc>
          <w:tcPr>
            <w:tcW w:w="879" w:type="dxa"/>
            <w:shd w:val="clear" w:color="auto" w:fill="FFFFFF"/>
            <w:tcMar>
              <w:top w:w="0" w:type="dxa"/>
              <w:left w:w="115" w:type="dxa"/>
              <w:bottom w:w="0" w:type="dxa"/>
              <w:right w:w="115" w:type="dxa"/>
            </w:tcMar>
            <w:vAlign w:val="bottom"/>
            <w:hideMark/>
          </w:tcPr>
          <w:p w14:paraId="7BAE7DFC"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956.72</w:t>
            </w:r>
          </w:p>
        </w:tc>
        <w:tc>
          <w:tcPr>
            <w:tcW w:w="879" w:type="dxa"/>
            <w:shd w:val="clear" w:color="auto" w:fill="FFFFFF"/>
            <w:tcMar>
              <w:top w:w="0" w:type="dxa"/>
              <w:left w:w="115" w:type="dxa"/>
              <w:bottom w:w="0" w:type="dxa"/>
              <w:right w:w="115" w:type="dxa"/>
            </w:tcMar>
            <w:vAlign w:val="bottom"/>
            <w:hideMark/>
          </w:tcPr>
          <w:p w14:paraId="70242F38"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868.32</w:t>
            </w:r>
          </w:p>
        </w:tc>
        <w:tc>
          <w:tcPr>
            <w:tcW w:w="955" w:type="dxa"/>
            <w:shd w:val="clear" w:color="auto" w:fill="FFFFFF"/>
            <w:tcMar>
              <w:top w:w="0" w:type="dxa"/>
              <w:left w:w="115" w:type="dxa"/>
              <w:bottom w:w="0" w:type="dxa"/>
              <w:right w:w="115" w:type="dxa"/>
            </w:tcMar>
            <w:vAlign w:val="bottom"/>
            <w:hideMark/>
          </w:tcPr>
          <w:p w14:paraId="37346F28"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785.59</w:t>
            </w:r>
          </w:p>
        </w:tc>
        <w:tc>
          <w:tcPr>
            <w:tcW w:w="863" w:type="dxa"/>
            <w:shd w:val="clear" w:color="auto" w:fill="FFFFFF"/>
            <w:tcMar>
              <w:top w:w="0" w:type="dxa"/>
              <w:left w:w="115" w:type="dxa"/>
              <w:bottom w:w="0" w:type="dxa"/>
              <w:right w:w="115" w:type="dxa"/>
            </w:tcMar>
            <w:vAlign w:val="bottom"/>
            <w:hideMark/>
          </w:tcPr>
          <w:p w14:paraId="71991617"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1697.40</w:t>
            </w:r>
          </w:p>
        </w:tc>
        <w:tc>
          <w:tcPr>
            <w:tcW w:w="927" w:type="dxa"/>
            <w:shd w:val="clear" w:color="auto" w:fill="FFFFFF"/>
            <w:tcMar>
              <w:top w:w="0" w:type="dxa"/>
              <w:left w:w="115" w:type="dxa"/>
              <w:bottom w:w="0" w:type="dxa"/>
              <w:right w:w="115" w:type="dxa"/>
            </w:tcMar>
            <w:vAlign w:val="bottom"/>
            <w:hideMark/>
          </w:tcPr>
          <w:p w14:paraId="18F151EA"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890.90</w:t>
            </w:r>
          </w:p>
        </w:tc>
      </w:tr>
      <w:tr w:rsidR="009F3308" w:rsidRPr="009F3308" w14:paraId="7AEF034C" w14:textId="77777777" w:rsidTr="009F3308">
        <w:trPr>
          <w:trHeight w:val="377"/>
        </w:trPr>
        <w:tc>
          <w:tcPr>
            <w:tcW w:w="0" w:type="auto"/>
            <w:shd w:val="clear" w:color="auto" w:fill="FFFFFF"/>
            <w:tcMar>
              <w:top w:w="0" w:type="dxa"/>
              <w:left w:w="115" w:type="dxa"/>
              <w:bottom w:w="0" w:type="dxa"/>
              <w:right w:w="115" w:type="dxa"/>
            </w:tcMar>
            <w:hideMark/>
          </w:tcPr>
          <w:p w14:paraId="42B7129D" w14:textId="77777777" w:rsidR="009F3308" w:rsidRPr="009F3308" w:rsidRDefault="009F3308" w:rsidP="009F3308">
            <w:pPr>
              <w:overflowPunct/>
              <w:autoSpaceDE/>
              <w:autoSpaceDN/>
              <w:adjustRightInd/>
              <w:spacing w:line="360" w:lineRule="auto"/>
              <w:ind w:firstLine="0"/>
              <w:jc w:val="center"/>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5</w:t>
            </w:r>
          </w:p>
        </w:tc>
        <w:tc>
          <w:tcPr>
            <w:tcW w:w="1036" w:type="dxa"/>
            <w:shd w:val="clear" w:color="auto" w:fill="FFFFFF"/>
            <w:tcMar>
              <w:top w:w="0" w:type="dxa"/>
              <w:left w:w="115" w:type="dxa"/>
              <w:bottom w:w="0" w:type="dxa"/>
              <w:right w:w="115" w:type="dxa"/>
            </w:tcMar>
            <w:vAlign w:val="bottom"/>
            <w:hideMark/>
          </w:tcPr>
          <w:p w14:paraId="0451D766"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'27</w:t>
            </w:r>
          </w:p>
        </w:tc>
        <w:tc>
          <w:tcPr>
            <w:tcW w:w="2073" w:type="dxa"/>
            <w:shd w:val="clear" w:color="auto" w:fill="FFFFFF"/>
            <w:tcMar>
              <w:top w:w="0" w:type="dxa"/>
              <w:left w:w="115" w:type="dxa"/>
              <w:bottom w:w="0" w:type="dxa"/>
              <w:right w:w="115" w:type="dxa"/>
            </w:tcMar>
            <w:vAlign w:val="bottom"/>
            <w:hideMark/>
          </w:tcPr>
          <w:p w14:paraId="52C106AC"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Mineral fuels, mineral oils</w:t>
            </w:r>
          </w:p>
        </w:tc>
        <w:tc>
          <w:tcPr>
            <w:tcW w:w="868" w:type="dxa"/>
            <w:shd w:val="clear" w:color="auto" w:fill="FFFFFF"/>
            <w:tcMar>
              <w:top w:w="0" w:type="dxa"/>
              <w:left w:w="115" w:type="dxa"/>
              <w:bottom w:w="0" w:type="dxa"/>
              <w:right w:w="115" w:type="dxa"/>
            </w:tcMar>
            <w:vAlign w:val="bottom"/>
            <w:hideMark/>
          </w:tcPr>
          <w:p w14:paraId="5229CB2D"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154.29</w:t>
            </w:r>
          </w:p>
        </w:tc>
        <w:tc>
          <w:tcPr>
            <w:tcW w:w="863" w:type="dxa"/>
            <w:shd w:val="clear" w:color="auto" w:fill="FFFFFF"/>
            <w:tcMar>
              <w:top w:w="0" w:type="dxa"/>
              <w:left w:w="115" w:type="dxa"/>
              <w:bottom w:w="0" w:type="dxa"/>
              <w:right w:w="115" w:type="dxa"/>
            </w:tcMar>
            <w:vAlign w:val="bottom"/>
            <w:hideMark/>
          </w:tcPr>
          <w:p w14:paraId="28645D42"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54.57</w:t>
            </w:r>
          </w:p>
        </w:tc>
        <w:tc>
          <w:tcPr>
            <w:tcW w:w="863" w:type="dxa"/>
            <w:shd w:val="clear" w:color="auto" w:fill="FFFFFF"/>
            <w:tcMar>
              <w:top w:w="0" w:type="dxa"/>
              <w:left w:w="115" w:type="dxa"/>
              <w:bottom w:w="0" w:type="dxa"/>
              <w:right w:w="115" w:type="dxa"/>
            </w:tcMar>
            <w:vAlign w:val="bottom"/>
            <w:hideMark/>
          </w:tcPr>
          <w:p w14:paraId="2D5A73A3"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372.09</w:t>
            </w:r>
          </w:p>
        </w:tc>
        <w:tc>
          <w:tcPr>
            <w:tcW w:w="871" w:type="dxa"/>
            <w:shd w:val="clear" w:color="auto" w:fill="FFFFFF"/>
            <w:tcMar>
              <w:top w:w="0" w:type="dxa"/>
              <w:left w:w="115" w:type="dxa"/>
              <w:bottom w:w="0" w:type="dxa"/>
              <w:right w:w="115" w:type="dxa"/>
            </w:tcMar>
            <w:vAlign w:val="bottom"/>
            <w:hideMark/>
          </w:tcPr>
          <w:p w14:paraId="0212F2B6"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1618.73</w:t>
            </w:r>
          </w:p>
        </w:tc>
        <w:tc>
          <w:tcPr>
            <w:tcW w:w="863" w:type="dxa"/>
            <w:shd w:val="clear" w:color="auto" w:fill="FFFFFF"/>
            <w:tcMar>
              <w:top w:w="0" w:type="dxa"/>
              <w:left w:w="115" w:type="dxa"/>
              <w:bottom w:w="0" w:type="dxa"/>
              <w:right w:w="115" w:type="dxa"/>
            </w:tcMar>
            <w:vAlign w:val="bottom"/>
            <w:hideMark/>
          </w:tcPr>
          <w:p w14:paraId="2BF5CFF7"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341.55</w:t>
            </w:r>
          </w:p>
        </w:tc>
        <w:tc>
          <w:tcPr>
            <w:tcW w:w="922" w:type="dxa"/>
            <w:shd w:val="clear" w:color="auto" w:fill="FFFFFF"/>
            <w:tcMar>
              <w:top w:w="0" w:type="dxa"/>
              <w:left w:w="115" w:type="dxa"/>
              <w:bottom w:w="0" w:type="dxa"/>
              <w:right w:w="115" w:type="dxa"/>
            </w:tcMar>
            <w:vAlign w:val="bottom"/>
            <w:hideMark/>
          </w:tcPr>
          <w:p w14:paraId="1037F1C8"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739.68</w:t>
            </w:r>
          </w:p>
        </w:tc>
        <w:tc>
          <w:tcPr>
            <w:tcW w:w="879" w:type="dxa"/>
            <w:shd w:val="clear" w:color="auto" w:fill="FFFFFF"/>
            <w:tcMar>
              <w:top w:w="0" w:type="dxa"/>
              <w:left w:w="115" w:type="dxa"/>
              <w:bottom w:w="0" w:type="dxa"/>
              <w:right w:w="115" w:type="dxa"/>
            </w:tcMar>
            <w:vAlign w:val="bottom"/>
            <w:hideMark/>
          </w:tcPr>
          <w:p w14:paraId="4D432EDE"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1605.47</w:t>
            </w:r>
          </w:p>
        </w:tc>
        <w:tc>
          <w:tcPr>
            <w:tcW w:w="879" w:type="dxa"/>
            <w:shd w:val="clear" w:color="auto" w:fill="FFFFFF"/>
            <w:tcMar>
              <w:top w:w="0" w:type="dxa"/>
              <w:left w:w="115" w:type="dxa"/>
              <w:bottom w:w="0" w:type="dxa"/>
              <w:right w:w="115" w:type="dxa"/>
            </w:tcMar>
            <w:vAlign w:val="bottom"/>
            <w:hideMark/>
          </w:tcPr>
          <w:p w14:paraId="2569D0BE"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601.96</w:t>
            </w:r>
          </w:p>
        </w:tc>
        <w:tc>
          <w:tcPr>
            <w:tcW w:w="955" w:type="dxa"/>
            <w:shd w:val="clear" w:color="auto" w:fill="FFFFFF"/>
            <w:tcMar>
              <w:top w:w="0" w:type="dxa"/>
              <w:left w:w="115" w:type="dxa"/>
              <w:bottom w:w="0" w:type="dxa"/>
              <w:right w:w="115" w:type="dxa"/>
            </w:tcMar>
            <w:vAlign w:val="bottom"/>
            <w:hideMark/>
          </w:tcPr>
          <w:p w14:paraId="6779D78C"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699.97</w:t>
            </w:r>
          </w:p>
        </w:tc>
        <w:tc>
          <w:tcPr>
            <w:tcW w:w="863" w:type="dxa"/>
            <w:shd w:val="clear" w:color="auto" w:fill="FFFFFF"/>
            <w:tcMar>
              <w:top w:w="0" w:type="dxa"/>
              <w:left w:w="115" w:type="dxa"/>
              <w:bottom w:w="0" w:type="dxa"/>
              <w:right w:w="115" w:type="dxa"/>
            </w:tcMar>
            <w:vAlign w:val="bottom"/>
            <w:hideMark/>
          </w:tcPr>
          <w:p w14:paraId="484EFD7C"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1017.80</w:t>
            </w:r>
          </w:p>
        </w:tc>
        <w:tc>
          <w:tcPr>
            <w:tcW w:w="927" w:type="dxa"/>
            <w:shd w:val="clear" w:color="auto" w:fill="FFFFFF"/>
            <w:tcMar>
              <w:top w:w="0" w:type="dxa"/>
              <w:left w:w="115" w:type="dxa"/>
              <w:bottom w:w="0" w:type="dxa"/>
              <w:right w:w="115" w:type="dxa"/>
            </w:tcMar>
            <w:vAlign w:val="bottom"/>
            <w:hideMark/>
          </w:tcPr>
          <w:p w14:paraId="195F5FE8"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720.61</w:t>
            </w:r>
          </w:p>
        </w:tc>
      </w:tr>
      <w:tr w:rsidR="009F3308" w:rsidRPr="009F3308" w14:paraId="2FD4112B" w14:textId="77777777" w:rsidTr="009F3308">
        <w:trPr>
          <w:trHeight w:val="615"/>
        </w:trPr>
        <w:tc>
          <w:tcPr>
            <w:tcW w:w="0" w:type="auto"/>
            <w:shd w:val="clear" w:color="auto" w:fill="FFFFFF"/>
            <w:tcMar>
              <w:top w:w="0" w:type="dxa"/>
              <w:left w:w="115" w:type="dxa"/>
              <w:bottom w:w="0" w:type="dxa"/>
              <w:right w:w="115" w:type="dxa"/>
            </w:tcMar>
            <w:hideMark/>
          </w:tcPr>
          <w:p w14:paraId="3E5E6768" w14:textId="77777777" w:rsidR="009F3308" w:rsidRPr="009F3308" w:rsidRDefault="009F3308" w:rsidP="009F3308">
            <w:pPr>
              <w:overflowPunct/>
              <w:autoSpaceDE/>
              <w:autoSpaceDN/>
              <w:adjustRightInd/>
              <w:spacing w:line="360" w:lineRule="auto"/>
              <w:ind w:firstLine="0"/>
              <w:jc w:val="center"/>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6</w:t>
            </w:r>
          </w:p>
        </w:tc>
        <w:tc>
          <w:tcPr>
            <w:tcW w:w="1036" w:type="dxa"/>
            <w:shd w:val="clear" w:color="auto" w:fill="FFFFFF"/>
            <w:tcMar>
              <w:top w:w="0" w:type="dxa"/>
              <w:left w:w="115" w:type="dxa"/>
              <w:bottom w:w="0" w:type="dxa"/>
              <w:right w:w="115" w:type="dxa"/>
            </w:tcMar>
            <w:vAlign w:val="bottom"/>
            <w:hideMark/>
          </w:tcPr>
          <w:p w14:paraId="46B1D0BB"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'25</w:t>
            </w:r>
          </w:p>
        </w:tc>
        <w:tc>
          <w:tcPr>
            <w:tcW w:w="2073" w:type="dxa"/>
            <w:shd w:val="clear" w:color="auto" w:fill="FFFFFF"/>
            <w:tcMar>
              <w:top w:w="0" w:type="dxa"/>
              <w:left w:w="115" w:type="dxa"/>
              <w:bottom w:w="0" w:type="dxa"/>
              <w:right w:w="115" w:type="dxa"/>
            </w:tcMar>
            <w:vAlign w:val="bottom"/>
            <w:hideMark/>
          </w:tcPr>
          <w:p w14:paraId="2EA16882"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Salt; sulphur; earths and stone; plastering materials, lime and cement</w:t>
            </w:r>
          </w:p>
        </w:tc>
        <w:tc>
          <w:tcPr>
            <w:tcW w:w="868" w:type="dxa"/>
            <w:shd w:val="clear" w:color="auto" w:fill="FFFFFF"/>
            <w:tcMar>
              <w:top w:w="0" w:type="dxa"/>
              <w:left w:w="115" w:type="dxa"/>
              <w:bottom w:w="0" w:type="dxa"/>
              <w:right w:w="115" w:type="dxa"/>
            </w:tcMar>
            <w:vAlign w:val="bottom"/>
            <w:hideMark/>
          </w:tcPr>
          <w:p w14:paraId="0132FD26"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294.17</w:t>
            </w:r>
          </w:p>
        </w:tc>
        <w:tc>
          <w:tcPr>
            <w:tcW w:w="863" w:type="dxa"/>
            <w:shd w:val="clear" w:color="auto" w:fill="FFFFFF"/>
            <w:tcMar>
              <w:top w:w="0" w:type="dxa"/>
              <w:left w:w="115" w:type="dxa"/>
              <w:bottom w:w="0" w:type="dxa"/>
              <w:right w:w="115" w:type="dxa"/>
            </w:tcMar>
            <w:vAlign w:val="bottom"/>
            <w:hideMark/>
          </w:tcPr>
          <w:p w14:paraId="1C265DF1"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256.06</w:t>
            </w:r>
          </w:p>
        </w:tc>
        <w:tc>
          <w:tcPr>
            <w:tcW w:w="863" w:type="dxa"/>
            <w:shd w:val="clear" w:color="auto" w:fill="FFFFFF"/>
            <w:tcMar>
              <w:top w:w="0" w:type="dxa"/>
              <w:left w:w="115" w:type="dxa"/>
              <w:bottom w:w="0" w:type="dxa"/>
              <w:right w:w="115" w:type="dxa"/>
            </w:tcMar>
            <w:vAlign w:val="bottom"/>
            <w:hideMark/>
          </w:tcPr>
          <w:p w14:paraId="06EEB6CE"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313.08</w:t>
            </w:r>
          </w:p>
        </w:tc>
        <w:tc>
          <w:tcPr>
            <w:tcW w:w="871" w:type="dxa"/>
            <w:shd w:val="clear" w:color="auto" w:fill="FFFFFF"/>
            <w:tcMar>
              <w:top w:w="0" w:type="dxa"/>
              <w:left w:w="115" w:type="dxa"/>
              <w:bottom w:w="0" w:type="dxa"/>
              <w:right w:w="115" w:type="dxa"/>
            </w:tcMar>
            <w:vAlign w:val="bottom"/>
            <w:hideMark/>
          </w:tcPr>
          <w:p w14:paraId="0EE7AA0F"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474.78</w:t>
            </w:r>
          </w:p>
        </w:tc>
        <w:tc>
          <w:tcPr>
            <w:tcW w:w="863" w:type="dxa"/>
            <w:shd w:val="clear" w:color="auto" w:fill="FFFFFF"/>
            <w:tcMar>
              <w:top w:w="0" w:type="dxa"/>
              <w:left w:w="115" w:type="dxa"/>
              <w:bottom w:w="0" w:type="dxa"/>
              <w:right w:w="115" w:type="dxa"/>
            </w:tcMar>
            <w:vAlign w:val="bottom"/>
            <w:hideMark/>
          </w:tcPr>
          <w:p w14:paraId="6873B988"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573.85</w:t>
            </w:r>
          </w:p>
        </w:tc>
        <w:tc>
          <w:tcPr>
            <w:tcW w:w="922" w:type="dxa"/>
            <w:shd w:val="clear" w:color="auto" w:fill="FFFFFF"/>
            <w:tcMar>
              <w:top w:w="0" w:type="dxa"/>
              <w:left w:w="115" w:type="dxa"/>
              <w:bottom w:w="0" w:type="dxa"/>
              <w:right w:w="115" w:type="dxa"/>
            </w:tcMar>
            <w:vAlign w:val="bottom"/>
            <w:hideMark/>
          </w:tcPr>
          <w:p w14:paraId="3AA181D1"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708.52</w:t>
            </w:r>
          </w:p>
        </w:tc>
        <w:tc>
          <w:tcPr>
            <w:tcW w:w="879" w:type="dxa"/>
            <w:shd w:val="clear" w:color="auto" w:fill="FFFFFF"/>
            <w:tcMar>
              <w:top w:w="0" w:type="dxa"/>
              <w:left w:w="115" w:type="dxa"/>
              <w:bottom w:w="0" w:type="dxa"/>
              <w:right w:w="115" w:type="dxa"/>
            </w:tcMar>
            <w:vAlign w:val="bottom"/>
            <w:hideMark/>
          </w:tcPr>
          <w:p w14:paraId="60FE0431"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659.89</w:t>
            </w:r>
          </w:p>
        </w:tc>
        <w:tc>
          <w:tcPr>
            <w:tcW w:w="879" w:type="dxa"/>
            <w:shd w:val="clear" w:color="auto" w:fill="FFFFFF"/>
            <w:tcMar>
              <w:top w:w="0" w:type="dxa"/>
              <w:left w:w="115" w:type="dxa"/>
              <w:bottom w:w="0" w:type="dxa"/>
              <w:right w:w="115" w:type="dxa"/>
            </w:tcMar>
            <w:vAlign w:val="bottom"/>
            <w:hideMark/>
          </w:tcPr>
          <w:p w14:paraId="0BF3C0C4"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565.92</w:t>
            </w:r>
          </w:p>
        </w:tc>
        <w:tc>
          <w:tcPr>
            <w:tcW w:w="955" w:type="dxa"/>
            <w:shd w:val="clear" w:color="auto" w:fill="FFFFFF"/>
            <w:tcMar>
              <w:top w:w="0" w:type="dxa"/>
              <w:left w:w="115" w:type="dxa"/>
              <w:bottom w:w="0" w:type="dxa"/>
              <w:right w:w="115" w:type="dxa"/>
            </w:tcMar>
            <w:vAlign w:val="bottom"/>
            <w:hideMark/>
          </w:tcPr>
          <w:p w14:paraId="2136E770"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511.72</w:t>
            </w:r>
          </w:p>
        </w:tc>
        <w:tc>
          <w:tcPr>
            <w:tcW w:w="863" w:type="dxa"/>
            <w:shd w:val="clear" w:color="auto" w:fill="FFFFFF"/>
            <w:tcMar>
              <w:top w:w="0" w:type="dxa"/>
              <w:left w:w="115" w:type="dxa"/>
              <w:bottom w:w="0" w:type="dxa"/>
              <w:right w:w="115" w:type="dxa"/>
            </w:tcMar>
            <w:vAlign w:val="bottom"/>
            <w:hideMark/>
          </w:tcPr>
          <w:p w14:paraId="52596B0F"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651.03</w:t>
            </w:r>
          </w:p>
        </w:tc>
        <w:tc>
          <w:tcPr>
            <w:tcW w:w="927" w:type="dxa"/>
            <w:shd w:val="clear" w:color="auto" w:fill="FFFFFF"/>
            <w:tcMar>
              <w:top w:w="0" w:type="dxa"/>
              <w:left w:w="115" w:type="dxa"/>
              <w:bottom w:w="0" w:type="dxa"/>
              <w:right w:w="115" w:type="dxa"/>
            </w:tcMar>
            <w:vAlign w:val="bottom"/>
            <w:hideMark/>
          </w:tcPr>
          <w:p w14:paraId="4B6D0134"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500.90</w:t>
            </w:r>
          </w:p>
        </w:tc>
      </w:tr>
      <w:tr w:rsidR="009F3308" w:rsidRPr="009F3308" w14:paraId="03973674" w14:textId="77777777" w:rsidTr="009F3308">
        <w:trPr>
          <w:trHeight w:val="304"/>
        </w:trPr>
        <w:tc>
          <w:tcPr>
            <w:tcW w:w="0" w:type="auto"/>
            <w:shd w:val="clear" w:color="auto" w:fill="FFFFFF"/>
            <w:tcMar>
              <w:top w:w="0" w:type="dxa"/>
              <w:left w:w="115" w:type="dxa"/>
              <w:bottom w:w="0" w:type="dxa"/>
              <w:right w:w="115" w:type="dxa"/>
            </w:tcMar>
            <w:hideMark/>
          </w:tcPr>
          <w:p w14:paraId="75A359F6" w14:textId="77777777" w:rsidR="009F3308" w:rsidRPr="009F3308" w:rsidRDefault="009F3308" w:rsidP="009F3308">
            <w:pPr>
              <w:overflowPunct/>
              <w:autoSpaceDE/>
              <w:autoSpaceDN/>
              <w:adjustRightInd/>
              <w:spacing w:line="360" w:lineRule="auto"/>
              <w:ind w:firstLine="0"/>
              <w:jc w:val="center"/>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7</w:t>
            </w:r>
          </w:p>
        </w:tc>
        <w:tc>
          <w:tcPr>
            <w:tcW w:w="1036" w:type="dxa"/>
            <w:shd w:val="clear" w:color="auto" w:fill="FFFFFF"/>
            <w:tcMar>
              <w:top w:w="0" w:type="dxa"/>
              <w:left w:w="115" w:type="dxa"/>
              <w:bottom w:w="0" w:type="dxa"/>
              <w:right w:w="115" w:type="dxa"/>
            </w:tcMar>
            <w:vAlign w:val="bottom"/>
            <w:hideMark/>
          </w:tcPr>
          <w:p w14:paraId="16BF2D2D"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'84</w:t>
            </w:r>
          </w:p>
        </w:tc>
        <w:tc>
          <w:tcPr>
            <w:tcW w:w="2073" w:type="dxa"/>
            <w:shd w:val="clear" w:color="auto" w:fill="FFFFFF"/>
            <w:tcMar>
              <w:top w:w="0" w:type="dxa"/>
              <w:left w:w="115" w:type="dxa"/>
              <w:bottom w:w="0" w:type="dxa"/>
              <w:right w:w="115" w:type="dxa"/>
            </w:tcMar>
            <w:vAlign w:val="bottom"/>
            <w:hideMark/>
          </w:tcPr>
          <w:p w14:paraId="3F34E619"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Machinery, mechanical appliances, nuclear reactors</w:t>
            </w:r>
          </w:p>
        </w:tc>
        <w:tc>
          <w:tcPr>
            <w:tcW w:w="868" w:type="dxa"/>
            <w:shd w:val="clear" w:color="auto" w:fill="FFFFFF"/>
            <w:tcMar>
              <w:top w:w="0" w:type="dxa"/>
              <w:left w:w="115" w:type="dxa"/>
              <w:bottom w:w="0" w:type="dxa"/>
              <w:right w:w="115" w:type="dxa"/>
            </w:tcMar>
            <w:vAlign w:val="bottom"/>
            <w:hideMark/>
          </w:tcPr>
          <w:p w14:paraId="6B6C233F"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208.09</w:t>
            </w:r>
          </w:p>
        </w:tc>
        <w:tc>
          <w:tcPr>
            <w:tcW w:w="863" w:type="dxa"/>
            <w:shd w:val="clear" w:color="auto" w:fill="FFFFFF"/>
            <w:tcMar>
              <w:top w:w="0" w:type="dxa"/>
              <w:left w:w="115" w:type="dxa"/>
              <w:bottom w:w="0" w:type="dxa"/>
              <w:right w:w="115" w:type="dxa"/>
            </w:tcMar>
            <w:vAlign w:val="bottom"/>
            <w:hideMark/>
          </w:tcPr>
          <w:p w14:paraId="2E9123BF"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340.32</w:t>
            </w:r>
          </w:p>
        </w:tc>
        <w:tc>
          <w:tcPr>
            <w:tcW w:w="863" w:type="dxa"/>
            <w:shd w:val="clear" w:color="auto" w:fill="FFFFFF"/>
            <w:tcMar>
              <w:top w:w="0" w:type="dxa"/>
              <w:left w:w="115" w:type="dxa"/>
              <w:bottom w:w="0" w:type="dxa"/>
              <w:right w:w="115" w:type="dxa"/>
            </w:tcMar>
            <w:vAlign w:val="bottom"/>
            <w:hideMark/>
          </w:tcPr>
          <w:p w14:paraId="1115139B"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280.78</w:t>
            </w:r>
          </w:p>
        </w:tc>
        <w:tc>
          <w:tcPr>
            <w:tcW w:w="871" w:type="dxa"/>
            <w:shd w:val="clear" w:color="auto" w:fill="FFFFFF"/>
            <w:tcMar>
              <w:top w:w="0" w:type="dxa"/>
              <w:left w:w="115" w:type="dxa"/>
              <w:bottom w:w="0" w:type="dxa"/>
              <w:right w:w="115" w:type="dxa"/>
            </w:tcMar>
            <w:vAlign w:val="bottom"/>
            <w:hideMark/>
          </w:tcPr>
          <w:p w14:paraId="709DE424"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373.24</w:t>
            </w:r>
          </w:p>
        </w:tc>
        <w:tc>
          <w:tcPr>
            <w:tcW w:w="863" w:type="dxa"/>
            <w:shd w:val="clear" w:color="auto" w:fill="FFFFFF"/>
            <w:tcMar>
              <w:top w:w="0" w:type="dxa"/>
              <w:left w:w="115" w:type="dxa"/>
              <w:bottom w:w="0" w:type="dxa"/>
              <w:right w:w="115" w:type="dxa"/>
            </w:tcMar>
            <w:vAlign w:val="bottom"/>
            <w:hideMark/>
          </w:tcPr>
          <w:p w14:paraId="74463A2D"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402.91</w:t>
            </w:r>
          </w:p>
        </w:tc>
        <w:tc>
          <w:tcPr>
            <w:tcW w:w="922" w:type="dxa"/>
            <w:shd w:val="clear" w:color="auto" w:fill="FFFFFF"/>
            <w:tcMar>
              <w:top w:w="0" w:type="dxa"/>
              <w:left w:w="115" w:type="dxa"/>
              <w:bottom w:w="0" w:type="dxa"/>
              <w:right w:w="115" w:type="dxa"/>
            </w:tcMar>
            <w:vAlign w:val="bottom"/>
            <w:hideMark/>
          </w:tcPr>
          <w:p w14:paraId="4532CF5A"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508.16</w:t>
            </w:r>
          </w:p>
        </w:tc>
        <w:tc>
          <w:tcPr>
            <w:tcW w:w="879" w:type="dxa"/>
            <w:shd w:val="clear" w:color="auto" w:fill="FFFFFF"/>
            <w:tcMar>
              <w:top w:w="0" w:type="dxa"/>
              <w:left w:w="115" w:type="dxa"/>
              <w:bottom w:w="0" w:type="dxa"/>
              <w:right w:w="115" w:type="dxa"/>
            </w:tcMar>
            <w:vAlign w:val="bottom"/>
            <w:hideMark/>
          </w:tcPr>
          <w:p w14:paraId="4949850A"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523.01</w:t>
            </w:r>
          </w:p>
        </w:tc>
        <w:tc>
          <w:tcPr>
            <w:tcW w:w="879" w:type="dxa"/>
            <w:shd w:val="clear" w:color="auto" w:fill="FFFFFF"/>
            <w:tcMar>
              <w:top w:w="0" w:type="dxa"/>
              <w:left w:w="115" w:type="dxa"/>
              <w:bottom w:w="0" w:type="dxa"/>
              <w:right w:w="115" w:type="dxa"/>
            </w:tcMar>
            <w:vAlign w:val="bottom"/>
            <w:hideMark/>
          </w:tcPr>
          <w:p w14:paraId="2481A634"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474.88</w:t>
            </w:r>
          </w:p>
        </w:tc>
        <w:tc>
          <w:tcPr>
            <w:tcW w:w="955" w:type="dxa"/>
            <w:shd w:val="clear" w:color="auto" w:fill="FFFFFF"/>
            <w:tcMar>
              <w:top w:w="0" w:type="dxa"/>
              <w:left w:w="115" w:type="dxa"/>
              <w:bottom w:w="0" w:type="dxa"/>
              <w:right w:w="115" w:type="dxa"/>
            </w:tcMar>
            <w:vAlign w:val="bottom"/>
            <w:hideMark/>
          </w:tcPr>
          <w:p w14:paraId="1CD1DD01"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465.95</w:t>
            </w:r>
          </w:p>
        </w:tc>
        <w:tc>
          <w:tcPr>
            <w:tcW w:w="863" w:type="dxa"/>
            <w:shd w:val="clear" w:color="auto" w:fill="FFFFFF"/>
            <w:tcMar>
              <w:top w:w="0" w:type="dxa"/>
              <w:left w:w="115" w:type="dxa"/>
              <w:bottom w:w="0" w:type="dxa"/>
              <w:right w:w="115" w:type="dxa"/>
            </w:tcMar>
            <w:vAlign w:val="bottom"/>
            <w:hideMark/>
          </w:tcPr>
          <w:p w14:paraId="3A18271C"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665.83</w:t>
            </w:r>
          </w:p>
        </w:tc>
        <w:tc>
          <w:tcPr>
            <w:tcW w:w="927" w:type="dxa"/>
            <w:shd w:val="clear" w:color="auto" w:fill="FFFFFF"/>
            <w:tcMar>
              <w:top w:w="0" w:type="dxa"/>
              <w:left w:w="115" w:type="dxa"/>
              <w:bottom w:w="0" w:type="dxa"/>
              <w:right w:w="115" w:type="dxa"/>
            </w:tcMar>
            <w:vAlign w:val="bottom"/>
            <w:hideMark/>
          </w:tcPr>
          <w:p w14:paraId="4BA13C68"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424.32</w:t>
            </w:r>
          </w:p>
        </w:tc>
      </w:tr>
      <w:tr w:rsidR="009F3308" w:rsidRPr="009F3308" w14:paraId="536BDBCF" w14:textId="77777777" w:rsidTr="009F3308">
        <w:trPr>
          <w:trHeight w:val="195"/>
        </w:trPr>
        <w:tc>
          <w:tcPr>
            <w:tcW w:w="0" w:type="auto"/>
            <w:shd w:val="clear" w:color="auto" w:fill="FFFFFF"/>
            <w:tcMar>
              <w:top w:w="0" w:type="dxa"/>
              <w:left w:w="115" w:type="dxa"/>
              <w:bottom w:w="0" w:type="dxa"/>
              <w:right w:w="115" w:type="dxa"/>
            </w:tcMar>
            <w:hideMark/>
          </w:tcPr>
          <w:p w14:paraId="5B10BD5B" w14:textId="77777777" w:rsidR="009F3308" w:rsidRPr="009F3308" w:rsidRDefault="009F3308" w:rsidP="009F3308">
            <w:pPr>
              <w:overflowPunct/>
              <w:autoSpaceDE/>
              <w:autoSpaceDN/>
              <w:adjustRightInd/>
              <w:spacing w:line="360" w:lineRule="auto"/>
              <w:ind w:firstLine="0"/>
              <w:jc w:val="center"/>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8</w:t>
            </w:r>
          </w:p>
        </w:tc>
        <w:tc>
          <w:tcPr>
            <w:tcW w:w="1036" w:type="dxa"/>
            <w:shd w:val="clear" w:color="auto" w:fill="FFFFFF"/>
            <w:tcMar>
              <w:top w:w="0" w:type="dxa"/>
              <w:left w:w="115" w:type="dxa"/>
              <w:bottom w:w="0" w:type="dxa"/>
              <w:right w:w="115" w:type="dxa"/>
            </w:tcMar>
            <w:vAlign w:val="bottom"/>
            <w:hideMark/>
          </w:tcPr>
          <w:p w14:paraId="2C3D3542"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'39</w:t>
            </w:r>
          </w:p>
        </w:tc>
        <w:tc>
          <w:tcPr>
            <w:tcW w:w="2073" w:type="dxa"/>
            <w:shd w:val="clear" w:color="auto" w:fill="FFFFFF"/>
            <w:tcMar>
              <w:top w:w="0" w:type="dxa"/>
              <w:left w:w="115" w:type="dxa"/>
              <w:bottom w:w="0" w:type="dxa"/>
              <w:right w:w="115" w:type="dxa"/>
            </w:tcMar>
            <w:vAlign w:val="bottom"/>
            <w:hideMark/>
          </w:tcPr>
          <w:p w14:paraId="4330FFB7"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Plastics and articles thereof</w:t>
            </w:r>
          </w:p>
        </w:tc>
        <w:tc>
          <w:tcPr>
            <w:tcW w:w="868" w:type="dxa"/>
            <w:shd w:val="clear" w:color="auto" w:fill="FFFFFF"/>
            <w:tcMar>
              <w:top w:w="0" w:type="dxa"/>
              <w:left w:w="115" w:type="dxa"/>
              <w:bottom w:w="0" w:type="dxa"/>
              <w:right w:w="115" w:type="dxa"/>
            </w:tcMar>
            <w:vAlign w:val="bottom"/>
            <w:hideMark/>
          </w:tcPr>
          <w:p w14:paraId="49CEE80C"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165.97</w:t>
            </w:r>
          </w:p>
        </w:tc>
        <w:tc>
          <w:tcPr>
            <w:tcW w:w="863" w:type="dxa"/>
            <w:shd w:val="clear" w:color="auto" w:fill="FFFFFF"/>
            <w:tcMar>
              <w:top w:w="0" w:type="dxa"/>
              <w:left w:w="115" w:type="dxa"/>
              <w:bottom w:w="0" w:type="dxa"/>
              <w:right w:w="115" w:type="dxa"/>
            </w:tcMar>
            <w:vAlign w:val="bottom"/>
            <w:hideMark/>
          </w:tcPr>
          <w:p w14:paraId="21A8E2A9"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203.79</w:t>
            </w:r>
          </w:p>
        </w:tc>
        <w:tc>
          <w:tcPr>
            <w:tcW w:w="863" w:type="dxa"/>
            <w:shd w:val="clear" w:color="auto" w:fill="FFFFFF"/>
            <w:tcMar>
              <w:top w:w="0" w:type="dxa"/>
              <w:left w:w="115" w:type="dxa"/>
              <w:bottom w:w="0" w:type="dxa"/>
              <w:right w:w="115" w:type="dxa"/>
            </w:tcMar>
            <w:vAlign w:val="bottom"/>
            <w:hideMark/>
          </w:tcPr>
          <w:p w14:paraId="670C401D"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370.69</w:t>
            </w:r>
          </w:p>
        </w:tc>
        <w:tc>
          <w:tcPr>
            <w:tcW w:w="871" w:type="dxa"/>
            <w:shd w:val="clear" w:color="auto" w:fill="FFFFFF"/>
            <w:tcMar>
              <w:top w:w="0" w:type="dxa"/>
              <w:left w:w="115" w:type="dxa"/>
              <w:bottom w:w="0" w:type="dxa"/>
              <w:right w:w="115" w:type="dxa"/>
            </w:tcMar>
            <w:vAlign w:val="bottom"/>
            <w:hideMark/>
          </w:tcPr>
          <w:p w14:paraId="5C0486C1"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618.10</w:t>
            </w:r>
          </w:p>
        </w:tc>
        <w:tc>
          <w:tcPr>
            <w:tcW w:w="863" w:type="dxa"/>
            <w:shd w:val="clear" w:color="auto" w:fill="FFFFFF"/>
            <w:tcMar>
              <w:top w:w="0" w:type="dxa"/>
              <w:left w:w="115" w:type="dxa"/>
              <w:bottom w:w="0" w:type="dxa"/>
              <w:right w:w="115" w:type="dxa"/>
            </w:tcMar>
            <w:vAlign w:val="bottom"/>
            <w:hideMark/>
          </w:tcPr>
          <w:p w14:paraId="34B27B5F"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608.03</w:t>
            </w:r>
          </w:p>
        </w:tc>
        <w:tc>
          <w:tcPr>
            <w:tcW w:w="922" w:type="dxa"/>
            <w:shd w:val="clear" w:color="auto" w:fill="FFFFFF"/>
            <w:tcMar>
              <w:top w:w="0" w:type="dxa"/>
              <w:left w:w="115" w:type="dxa"/>
              <w:bottom w:w="0" w:type="dxa"/>
              <w:right w:w="115" w:type="dxa"/>
            </w:tcMar>
            <w:vAlign w:val="bottom"/>
            <w:hideMark/>
          </w:tcPr>
          <w:p w14:paraId="3E33BC82"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687.61</w:t>
            </w:r>
          </w:p>
        </w:tc>
        <w:tc>
          <w:tcPr>
            <w:tcW w:w="879" w:type="dxa"/>
            <w:shd w:val="clear" w:color="auto" w:fill="FFFFFF"/>
            <w:tcMar>
              <w:top w:w="0" w:type="dxa"/>
              <w:left w:w="115" w:type="dxa"/>
              <w:bottom w:w="0" w:type="dxa"/>
              <w:right w:w="115" w:type="dxa"/>
            </w:tcMar>
            <w:vAlign w:val="bottom"/>
            <w:hideMark/>
          </w:tcPr>
          <w:p w14:paraId="61D3AEA0"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405.53</w:t>
            </w:r>
          </w:p>
        </w:tc>
        <w:tc>
          <w:tcPr>
            <w:tcW w:w="879" w:type="dxa"/>
            <w:shd w:val="clear" w:color="auto" w:fill="FFFFFF"/>
            <w:tcMar>
              <w:top w:w="0" w:type="dxa"/>
              <w:left w:w="115" w:type="dxa"/>
              <w:bottom w:w="0" w:type="dxa"/>
              <w:right w:w="115" w:type="dxa"/>
            </w:tcMar>
            <w:vAlign w:val="bottom"/>
            <w:hideMark/>
          </w:tcPr>
          <w:p w14:paraId="10DF2371"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318.72</w:t>
            </w:r>
          </w:p>
        </w:tc>
        <w:tc>
          <w:tcPr>
            <w:tcW w:w="955" w:type="dxa"/>
            <w:shd w:val="clear" w:color="auto" w:fill="FFFFFF"/>
            <w:tcMar>
              <w:top w:w="0" w:type="dxa"/>
              <w:left w:w="115" w:type="dxa"/>
              <w:bottom w:w="0" w:type="dxa"/>
              <w:right w:w="115" w:type="dxa"/>
            </w:tcMar>
            <w:vAlign w:val="bottom"/>
            <w:hideMark/>
          </w:tcPr>
          <w:p w14:paraId="5B5F6E6E"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267.24</w:t>
            </w:r>
          </w:p>
        </w:tc>
        <w:tc>
          <w:tcPr>
            <w:tcW w:w="863" w:type="dxa"/>
            <w:shd w:val="clear" w:color="auto" w:fill="FFFFFF"/>
            <w:tcMar>
              <w:top w:w="0" w:type="dxa"/>
              <w:left w:w="115" w:type="dxa"/>
              <w:bottom w:w="0" w:type="dxa"/>
              <w:right w:w="115" w:type="dxa"/>
            </w:tcMar>
            <w:vAlign w:val="bottom"/>
            <w:hideMark/>
          </w:tcPr>
          <w:p w14:paraId="771C5DA1"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426.44</w:t>
            </w:r>
          </w:p>
        </w:tc>
        <w:tc>
          <w:tcPr>
            <w:tcW w:w="927" w:type="dxa"/>
            <w:shd w:val="clear" w:color="auto" w:fill="FFFFFF"/>
            <w:tcMar>
              <w:top w:w="0" w:type="dxa"/>
              <w:left w:w="115" w:type="dxa"/>
              <w:bottom w:w="0" w:type="dxa"/>
              <w:right w:w="115" w:type="dxa"/>
            </w:tcMar>
            <w:vAlign w:val="bottom"/>
            <w:hideMark/>
          </w:tcPr>
          <w:p w14:paraId="1640EA5E"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407.21</w:t>
            </w:r>
          </w:p>
        </w:tc>
      </w:tr>
      <w:tr w:rsidR="009F3308" w:rsidRPr="009F3308" w14:paraId="5917A7EE" w14:textId="77777777" w:rsidTr="009F3308">
        <w:trPr>
          <w:trHeight w:val="195"/>
        </w:trPr>
        <w:tc>
          <w:tcPr>
            <w:tcW w:w="0" w:type="auto"/>
            <w:shd w:val="clear" w:color="auto" w:fill="FFFFFF"/>
            <w:tcMar>
              <w:top w:w="0" w:type="dxa"/>
              <w:left w:w="115" w:type="dxa"/>
              <w:bottom w:w="0" w:type="dxa"/>
              <w:right w:w="115" w:type="dxa"/>
            </w:tcMar>
            <w:hideMark/>
          </w:tcPr>
          <w:p w14:paraId="6BDC6EDC" w14:textId="77777777" w:rsidR="009F3308" w:rsidRPr="009F3308" w:rsidRDefault="009F3308" w:rsidP="009F3308">
            <w:pPr>
              <w:overflowPunct/>
              <w:autoSpaceDE/>
              <w:autoSpaceDN/>
              <w:adjustRightInd/>
              <w:spacing w:line="360" w:lineRule="auto"/>
              <w:ind w:firstLine="0"/>
              <w:jc w:val="center"/>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9</w:t>
            </w:r>
          </w:p>
        </w:tc>
        <w:tc>
          <w:tcPr>
            <w:tcW w:w="1036" w:type="dxa"/>
            <w:shd w:val="clear" w:color="auto" w:fill="FFFFFF"/>
            <w:tcMar>
              <w:top w:w="0" w:type="dxa"/>
              <w:left w:w="115" w:type="dxa"/>
              <w:bottom w:w="0" w:type="dxa"/>
              <w:right w:w="115" w:type="dxa"/>
            </w:tcMar>
            <w:vAlign w:val="bottom"/>
            <w:hideMark/>
          </w:tcPr>
          <w:p w14:paraId="0295E5E3"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'72</w:t>
            </w:r>
          </w:p>
        </w:tc>
        <w:tc>
          <w:tcPr>
            <w:tcW w:w="2073" w:type="dxa"/>
            <w:shd w:val="clear" w:color="auto" w:fill="FFFFFF"/>
            <w:tcMar>
              <w:top w:w="0" w:type="dxa"/>
              <w:left w:w="115" w:type="dxa"/>
              <w:bottom w:w="0" w:type="dxa"/>
              <w:right w:w="115" w:type="dxa"/>
            </w:tcMar>
            <w:vAlign w:val="bottom"/>
            <w:hideMark/>
          </w:tcPr>
          <w:p w14:paraId="4BA0E199"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Iron and steel</w:t>
            </w:r>
          </w:p>
        </w:tc>
        <w:tc>
          <w:tcPr>
            <w:tcW w:w="868" w:type="dxa"/>
            <w:shd w:val="clear" w:color="auto" w:fill="FFFFFF"/>
            <w:tcMar>
              <w:top w:w="0" w:type="dxa"/>
              <w:left w:w="115" w:type="dxa"/>
              <w:bottom w:w="0" w:type="dxa"/>
              <w:right w:w="115" w:type="dxa"/>
            </w:tcMar>
            <w:vAlign w:val="bottom"/>
            <w:hideMark/>
          </w:tcPr>
          <w:p w14:paraId="75FB83E5"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205.60</w:t>
            </w:r>
          </w:p>
        </w:tc>
        <w:tc>
          <w:tcPr>
            <w:tcW w:w="863" w:type="dxa"/>
            <w:shd w:val="clear" w:color="auto" w:fill="FFFFFF"/>
            <w:tcMar>
              <w:top w:w="0" w:type="dxa"/>
              <w:left w:w="115" w:type="dxa"/>
              <w:bottom w:w="0" w:type="dxa"/>
              <w:right w:w="115" w:type="dxa"/>
            </w:tcMar>
            <w:vAlign w:val="bottom"/>
            <w:hideMark/>
          </w:tcPr>
          <w:p w14:paraId="4CFFECD0"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420.60</w:t>
            </w:r>
          </w:p>
        </w:tc>
        <w:tc>
          <w:tcPr>
            <w:tcW w:w="863" w:type="dxa"/>
            <w:shd w:val="clear" w:color="auto" w:fill="FFFFFF"/>
            <w:tcMar>
              <w:top w:w="0" w:type="dxa"/>
              <w:left w:w="115" w:type="dxa"/>
              <w:bottom w:w="0" w:type="dxa"/>
              <w:right w:w="115" w:type="dxa"/>
            </w:tcMar>
            <w:vAlign w:val="bottom"/>
            <w:hideMark/>
          </w:tcPr>
          <w:p w14:paraId="112CD4E3"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739.79</w:t>
            </w:r>
          </w:p>
        </w:tc>
        <w:tc>
          <w:tcPr>
            <w:tcW w:w="871" w:type="dxa"/>
            <w:shd w:val="clear" w:color="auto" w:fill="FFFFFF"/>
            <w:tcMar>
              <w:top w:w="0" w:type="dxa"/>
              <w:left w:w="115" w:type="dxa"/>
              <w:bottom w:w="0" w:type="dxa"/>
              <w:right w:w="115" w:type="dxa"/>
            </w:tcMar>
            <w:vAlign w:val="bottom"/>
            <w:hideMark/>
          </w:tcPr>
          <w:p w14:paraId="7FEFBC76"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645.34</w:t>
            </w:r>
          </w:p>
        </w:tc>
        <w:tc>
          <w:tcPr>
            <w:tcW w:w="863" w:type="dxa"/>
            <w:shd w:val="clear" w:color="auto" w:fill="FFFFFF"/>
            <w:tcMar>
              <w:top w:w="0" w:type="dxa"/>
              <w:left w:w="115" w:type="dxa"/>
              <w:bottom w:w="0" w:type="dxa"/>
              <w:right w:w="115" w:type="dxa"/>
            </w:tcMar>
            <w:vAlign w:val="bottom"/>
            <w:hideMark/>
          </w:tcPr>
          <w:p w14:paraId="2B1DFD52"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328.22</w:t>
            </w:r>
          </w:p>
        </w:tc>
        <w:tc>
          <w:tcPr>
            <w:tcW w:w="922" w:type="dxa"/>
            <w:shd w:val="clear" w:color="auto" w:fill="FFFFFF"/>
            <w:tcMar>
              <w:top w:w="0" w:type="dxa"/>
              <w:left w:w="115" w:type="dxa"/>
              <w:bottom w:w="0" w:type="dxa"/>
              <w:right w:w="115" w:type="dxa"/>
            </w:tcMar>
            <w:vAlign w:val="bottom"/>
            <w:hideMark/>
          </w:tcPr>
          <w:p w14:paraId="388BEF68"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373.03</w:t>
            </w:r>
          </w:p>
        </w:tc>
        <w:tc>
          <w:tcPr>
            <w:tcW w:w="879" w:type="dxa"/>
            <w:shd w:val="clear" w:color="auto" w:fill="FFFFFF"/>
            <w:tcMar>
              <w:top w:w="0" w:type="dxa"/>
              <w:left w:w="115" w:type="dxa"/>
              <w:bottom w:w="0" w:type="dxa"/>
              <w:right w:w="115" w:type="dxa"/>
            </w:tcMar>
            <w:vAlign w:val="bottom"/>
            <w:hideMark/>
          </w:tcPr>
          <w:p w14:paraId="6B6C4098"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163.41</w:t>
            </w:r>
          </w:p>
        </w:tc>
        <w:tc>
          <w:tcPr>
            <w:tcW w:w="879" w:type="dxa"/>
            <w:shd w:val="clear" w:color="auto" w:fill="FFFFFF"/>
            <w:tcMar>
              <w:top w:w="0" w:type="dxa"/>
              <w:left w:w="115" w:type="dxa"/>
              <w:bottom w:w="0" w:type="dxa"/>
              <w:right w:w="115" w:type="dxa"/>
            </w:tcMar>
            <w:vAlign w:val="bottom"/>
            <w:hideMark/>
          </w:tcPr>
          <w:p w14:paraId="32F702ED"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159.39</w:t>
            </w:r>
          </w:p>
        </w:tc>
        <w:tc>
          <w:tcPr>
            <w:tcW w:w="955" w:type="dxa"/>
            <w:shd w:val="clear" w:color="auto" w:fill="FFFFFF"/>
            <w:tcMar>
              <w:top w:w="0" w:type="dxa"/>
              <w:left w:w="115" w:type="dxa"/>
              <w:bottom w:w="0" w:type="dxa"/>
              <w:right w:w="115" w:type="dxa"/>
            </w:tcMar>
            <w:vAlign w:val="bottom"/>
            <w:hideMark/>
          </w:tcPr>
          <w:p w14:paraId="493813BE"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221.97</w:t>
            </w:r>
          </w:p>
        </w:tc>
        <w:tc>
          <w:tcPr>
            <w:tcW w:w="863" w:type="dxa"/>
            <w:shd w:val="clear" w:color="auto" w:fill="FFFFFF"/>
            <w:tcMar>
              <w:top w:w="0" w:type="dxa"/>
              <w:left w:w="115" w:type="dxa"/>
              <w:bottom w:w="0" w:type="dxa"/>
              <w:right w:w="115" w:type="dxa"/>
            </w:tcMar>
            <w:vAlign w:val="bottom"/>
            <w:hideMark/>
          </w:tcPr>
          <w:p w14:paraId="075A2B1B"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394.83</w:t>
            </w:r>
          </w:p>
        </w:tc>
        <w:tc>
          <w:tcPr>
            <w:tcW w:w="927" w:type="dxa"/>
            <w:shd w:val="clear" w:color="auto" w:fill="FFFFFF"/>
            <w:tcMar>
              <w:top w:w="0" w:type="dxa"/>
              <w:left w:w="115" w:type="dxa"/>
              <w:bottom w:w="0" w:type="dxa"/>
              <w:right w:w="115" w:type="dxa"/>
            </w:tcMar>
            <w:vAlign w:val="bottom"/>
            <w:hideMark/>
          </w:tcPr>
          <w:p w14:paraId="29345E70"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365.22</w:t>
            </w:r>
          </w:p>
        </w:tc>
      </w:tr>
      <w:tr w:rsidR="009F3308" w:rsidRPr="009F3308" w14:paraId="5BCF9C6E" w14:textId="77777777" w:rsidTr="009F3308">
        <w:trPr>
          <w:trHeight w:val="453"/>
        </w:trPr>
        <w:tc>
          <w:tcPr>
            <w:tcW w:w="0" w:type="auto"/>
            <w:shd w:val="clear" w:color="auto" w:fill="FFFFFF"/>
            <w:tcMar>
              <w:top w:w="0" w:type="dxa"/>
              <w:left w:w="115" w:type="dxa"/>
              <w:bottom w:w="0" w:type="dxa"/>
              <w:right w:w="115" w:type="dxa"/>
            </w:tcMar>
            <w:hideMark/>
          </w:tcPr>
          <w:p w14:paraId="7B924CF8" w14:textId="77777777" w:rsidR="009F3308" w:rsidRPr="009F3308" w:rsidRDefault="009F3308" w:rsidP="009F3308">
            <w:pPr>
              <w:overflowPunct/>
              <w:autoSpaceDE/>
              <w:autoSpaceDN/>
              <w:adjustRightInd/>
              <w:spacing w:line="360" w:lineRule="auto"/>
              <w:ind w:firstLine="0"/>
              <w:jc w:val="center"/>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10</w:t>
            </w:r>
          </w:p>
        </w:tc>
        <w:tc>
          <w:tcPr>
            <w:tcW w:w="1036" w:type="dxa"/>
            <w:shd w:val="clear" w:color="auto" w:fill="FFFFFF"/>
            <w:tcMar>
              <w:top w:w="0" w:type="dxa"/>
              <w:left w:w="115" w:type="dxa"/>
              <w:bottom w:w="0" w:type="dxa"/>
              <w:right w:w="115" w:type="dxa"/>
            </w:tcMar>
            <w:vAlign w:val="bottom"/>
            <w:hideMark/>
          </w:tcPr>
          <w:p w14:paraId="369FBB6F"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'85</w:t>
            </w:r>
          </w:p>
        </w:tc>
        <w:tc>
          <w:tcPr>
            <w:tcW w:w="2073" w:type="dxa"/>
            <w:shd w:val="clear" w:color="auto" w:fill="FFFFFF"/>
            <w:tcMar>
              <w:top w:w="0" w:type="dxa"/>
              <w:left w:w="115" w:type="dxa"/>
              <w:bottom w:w="0" w:type="dxa"/>
              <w:right w:w="115" w:type="dxa"/>
            </w:tcMar>
            <w:vAlign w:val="bottom"/>
            <w:hideMark/>
          </w:tcPr>
          <w:p w14:paraId="28E6562F"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Electrical machinery and equipment </w:t>
            </w:r>
          </w:p>
        </w:tc>
        <w:tc>
          <w:tcPr>
            <w:tcW w:w="868" w:type="dxa"/>
            <w:shd w:val="clear" w:color="auto" w:fill="FFFFFF"/>
            <w:tcMar>
              <w:top w:w="0" w:type="dxa"/>
              <w:left w:w="115" w:type="dxa"/>
              <w:bottom w:w="0" w:type="dxa"/>
              <w:right w:w="115" w:type="dxa"/>
            </w:tcMar>
            <w:vAlign w:val="bottom"/>
            <w:hideMark/>
          </w:tcPr>
          <w:p w14:paraId="27852025"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100.03</w:t>
            </w:r>
          </w:p>
        </w:tc>
        <w:tc>
          <w:tcPr>
            <w:tcW w:w="863" w:type="dxa"/>
            <w:shd w:val="clear" w:color="auto" w:fill="FFFFFF"/>
            <w:tcMar>
              <w:top w:w="0" w:type="dxa"/>
              <w:left w:w="115" w:type="dxa"/>
              <w:bottom w:w="0" w:type="dxa"/>
              <w:right w:w="115" w:type="dxa"/>
            </w:tcMar>
            <w:vAlign w:val="bottom"/>
            <w:hideMark/>
          </w:tcPr>
          <w:p w14:paraId="392EE177"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249.33</w:t>
            </w:r>
          </w:p>
        </w:tc>
        <w:tc>
          <w:tcPr>
            <w:tcW w:w="863" w:type="dxa"/>
            <w:shd w:val="clear" w:color="auto" w:fill="FFFFFF"/>
            <w:tcMar>
              <w:top w:w="0" w:type="dxa"/>
              <w:left w:w="115" w:type="dxa"/>
              <w:bottom w:w="0" w:type="dxa"/>
              <w:right w:w="115" w:type="dxa"/>
            </w:tcMar>
            <w:vAlign w:val="bottom"/>
            <w:hideMark/>
          </w:tcPr>
          <w:p w14:paraId="568C6AA5"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206.27</w:t>
            </w:r>
          </w:p>
        </w:tc>
        <w:tc>
          <w:tcPr>
            <w:tcW w:w="871" w:type="dxa"/>
            <w:shd w:val="clear" w:color="auto" w:fill="FFFFFF"/>
            <w:tcMar>
              <w:top w:w="0" w:type="dxa"/>
              <w:left w:w="115" w:type="dxa"/>
              <w:bottom w:w="0" w:type="dxa"/>
              <w:right w:w="115" w:type="dxa"/>
            </w:tcMar>
            <w:vAlign w:val="bottom"/>
            <w:hideMark/>
          </w:tcPr>
          <w:p w14:paraId="63E422AB"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327.28</w:t>
            </w:r>
          </w:p>
        </w:tc>
        <w:tc>
          <w:tcPr>
            <w:tcW w:w="863" w:type="dxa"/>
            <w:shd w:val="clear" w:color="auto" w:fill="FFFFFF"/>
            <w:tcMar>
              <w:top w:w="0" w:type="dxa"/>
              <w:left w:w="115" w:type="dxa"/>
              <w:bottom w:w="0" w:type="dxa"/>
              <w:right w:w="115" w:type="dxa"/>
            </w:tcMar>
            <w:vAlign w:val="bottom"/>
            <w:hideMark/>
          </w:tcPr>
          <w:p w14:paraId="4212D516"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250.87</w:t>
            </w:r>
          </w:p>
        </w:tc>
        <w:tc>
          <w:tcPr>
            <w:tcW w:w="922" w:type="dxa"/>
            <w:shd w:val="clear" w:color="auto" w:fill="FFFFFF"/>
            <w:tcMar>
              <w:top w:w="0" w:type="dxa"/>
              <w:left w:w="115" w:type="dxa"/>
              <w:bottom w:w="0" w:type="dxa"/>
              <w:right w:w="115" w:type="dxa"/>
            </w:tcMar>
            <w:vAlign w:val="bottom"/>
            <w:hideMark/>
          </w:tcPr>
          <w:p w14:paraId="67857419"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303.65</w:t>
            </w:r>
          </w:p>
        </w:tc>
        <w:tc>
          <w:tcPr>
            <w:tcW w:w="879" w:type="dxa"/>
            <w:shd w:val="clear" w:color="auto" w:fill="FFFFFF"/>
            <w:tcMar>
              <w:top w:w="0" w:type="dxa"/>
              <w:left w:w="115" w:type="dxa"/>
              <w:bottom w:w="0" w:type="dxa"/>
              <w:right w:w="115" w:type="dxa"/>
            </w:tcMar>
            <w:vAlign w:val="bottom"/>
            <w:hideMark/>
          </w:tcPr>
          <w:p w14:paraId="05C3CB63"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311.49</w:t>
            </w:r>
          </w:p>
        </w:tc>
        <w:tc>
          <w:tcPr>
            <w:tcW w:w="879" w:type="dxa"/>
            <w:shd w:val="clear" w:color="auto" w:fill="FFFFFF"/>
            <w:tcMar>
              <w:top w:w="0" w:type="dxa"/>
              <w:left w:w="115" w:type="dxa"/>
              <w:bottom w:w="0" w:type="dxa"/>
              <w:right w:w="115" w:type="dxa"/>
            </w:tcMar>
            <w:vAlign w:val="bottom"/>
            <w:hideMark/>
          </w:tcPr>
          <w:p w14:paraId="435E4272"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247.42</w:t>
            </w:r>
          </w:p>
        </w:tc>
        <w:tc>
          <w:tcPr>
            <w:tcW w:w="955" w:type="dxa"/>
            <w:shd w:val="clear" w:color="auto" w:fill="FFFFFF"/>
            <w:tcMar>
              <w:top w:w="0" w:type="dxa"/>
              <w:left w:w="115" w:type="dxa"/>
              <w:bottom w:w="0" w:type="dxa"/>
              <w:right w:w="115" w:type="dxa"/>
            </w:tcMar>
            <w:vAlign w:val="bottom"/>
            <w:hideMark/>
          </w:tcPr>
          <w:p w14:paraId="1227F312"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389.94</w:t>
            </w:r>
          </w:p>
        </w:tc>
        <w:tc>
          <w:tcPr>
            <w:tcW w:w="863" w:type="dxa"/>
            <w:shd w:val="clear" w:color="auto" w:fill="FFFFFF"/>
            <w:tcMar>
              <w:top w:w="0" w:type="dxa"/>
              <w:left w:w="115" w:type="dxa"/>
              <w:bottom w:w="0" w:type="dxa"/>
              <w:right w:w="115" w:type="dxa"/>
            </w:tcMar>
            <w:vAlign w:val="bottom"/>
            <w:hideMark/>
          </w:tcPr>
          <w:p w14:paraId="21A4C358"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460.60</w:t>
            </w:r>
          </w:p>
        </w:tc>
        <w:tc>
          <w:tcPr>
            <w:tcW w:w="927" w:type="dxa"/>
            <w:shd w:val="clear" w:color="auto" w:fill="FFFFFF"/>
            <w:tcMar>
              <w:top w:w="0" w:type="dxa"/>
              <w:left w:w="115" w:type="dxa"/>
              <w:bottom w:w="0" w:type="dxa"/>
              <w:right w:w="115" w:type="dxa"/>
            </w:tcMar>
            <w:vAlign w:val="bottom"/>
            <w:hideMark/>
          </w:tcPr>
          <w:p w14:paraId="48E6DD96" w14:textId="77777777" w:rsidR="009F3308" w:rsidRPr="009F3308" w:rsidRDefault="009F3308" w:rsidP="009F3308">
            <w:pPr>
              <w:overflowPunct/>
              <w:autoSpaceDE/>
              <w:autoSpaceDN/>
              <w:adjustRightInd/>
              <w:spacing w:line="360" w:lineRule="auto"/>
              <w:ind w:firstLine="0"/>
              <w:textAlignment w:val="auto"/>
              <w:rPr>
                <w:rFonts w:asciiTheme="majorBidi" w:hAnsiTheme="majorBidi" w:cstheme="majorBidi"/>
                <w:sz w:val="19"/>
                <w:szCs w:val="19"/>
                <w:lang w:val="en-GB"/>
              </w:rPr>
            </w:pPr>
            <w:r w:rsidRPr="009F3308">
              <w:rPr>
                <w:rFonts w:asciiTheme="majorBidi" w:hAnsiTheme="majorBidi" w:cstheme="majorBidi"/>
                <w:color w:val="000000"/>
                <w:sz w:val="19"/>
                <w:szCs w:val="19"/>
                <w:lang w:val="en-GB"/>
              </w:rPr>
              <w:t>284.69</w:t>
            </w:r>
          </w:p>
        </w:tc>
      </w:tr>
    </w:tbl>
    <w:p w14:paraId="46B1191A" w14:textId="77777777" w:rsidR="009F3308" w:rsidRPr="009F3308" w:rsidRDefault="009F3308" w:rsidP="009F3308">
      <w:pPr>
        <w:spacing w:after="240" w:line="360" w:lineRule="auto"/>
        <w:rPr>
          <w:lang w:val="en-GB"/>
        </w:rPr>
      </w:pPr>
      <w:r w:rsidRPr="009F3308">
        <w:rPr>
          <w:lang w:val="en-GB"/>
        </w:rPr>
        <w:t>*</w:t>
      </w:r>
      <w:proofErr w:type="gramStart"/>
      <w:r w:rsidRPr="009F3308">
        <w:rPr>
          <w:lang w:val="en-GB"/>
        </w:rPr>
        <w:t>ranks</w:t>
      </w:r>
      <w:proofErr w:type="gramEnd"/>
      <w:r w:rsidRPr="009F3308">
        <w:rPr>
          <w:lang w:val="en-GB"/>
        </w:rPr>
        <w:t xml:space="preserve"> are assigned on average basis for the period 2008 to 2017.</w:t>
      </w:r>
    </w:p>
    <w:p w14:paraId="131CDEED" w14:textId="77777777" w:rsidR="009F3308" w:rsidRDefault="009F3308" w:rsidP="009F3308">
      <w:pPr>
        <w:spacing w:after="240" w:line="360" w:lineRule="auto"/>
        <w:rPr>
          <w:lang w:val="en-GB"/>
        </w:rPr>
        <w:sectPr w:rsidR="009F3308" w:rsidSect="009F3308">
          <w:pgSz w:w="16838" w:h="11906" w:orient="landscape" w:code="122"/>
          <w:pgMar w:top="1469" w:right="1382" w:bottom="1469" w:left="1382" w:header="792" w:footer="792" w:gutter="0"/>
          <w:cols w:space="227"/>
          <w:titlePg/>
          <w:docGrid w:linePitch="272"/>
        </w:sectPr>
      </w:pPr>
      <w:r w:rsidRPr="009F3308">
        <w:rPr>
          <w:lang w:val="en-GB"/>
        </w:rPr>
        <w:t>Source: International Trade Centre (ITC) calculations based on UN COMTRADE statistics</w:t>
      </w:r>
    </w:p>
    <w:p w14:paraId="55A0F3D3" w14:textId="77777777" w:rsidR="00F17EAF" w:rsidRDefault="00F17EAF" w:rsidP="00F17EAF">
      <w:pPr>
        <w:spacing w:after="240" w:line="276" w:lineRule="auto"/>
        <w:ind w:firstLine="0"/>
        <w:rPr>
          <w:rFonts w:asciiTheme="majorBidi" w:hAnsiTheme="majorBidi" w:cstheme="majorBidi"/>
          <w:b/>
          <w:bCs/>
          <w:sz w:val="22"/>
          <w:szCs w:val="22"/>
          <w:lang w:val="en-GB"/>
        </w:rPr>
      </w:pPr>
    </w:p>
    <w:p w14:paraId="1AB6DBAB" w14:textId="77777777" w:rsidR="00F17EAF" w:rsidRPr="00F17EAF" w:rsidRDefault="00F17EAF" w:rsidP="00F17EAF">
      <w:pPr>
        <w:spacing w:after="240" w:line="276" w:lineRule="auto"/>
        <w:ind w:firstLine="0"/>
        <w:rPr>
          <w:rFonts w:asciiTheme="majorBidi" w:hAnsiTheme="majorBidi" w:cstheme="majorBidi"/>
          <w:sz w:val="22"/>
          <w:szCs w:val="22"/>
          <w:lang w:val="en-GB"/>
        </w:rPr>
      </w:pPr>
      <w:r w:rsidRPr="00F17EAF">
        <w:rPr>
          <w:rFonts w:asciiTheme="majorBidi" w:hAnsiTheme="majorBidi" w:cstheme="majorBidi"/>
          <w:b/>
          <w:bCs/>
          <w:sz w:val="22"/>
          <w:szCs w:val="22"/>
          <w:lang w:val="en-GB"/>
        </w:rPr>
        <w:t>3.5 India’s Import from China and world </w:t>
      </w:r>
    </w:p>
    <w:p w14:paraId="7415E5D1" w14:textId="77777777" w:rsidR="00F17EAF" w:rsidRPr="00F17EAF" w:rsidRDefault="00F17EAF" w:rsidP="00F17EAF">
      <w:pPr>
        <w:spacing w:after="240" w:line="276" w:lineRule="auto"/>
        <w:ind w:firstLine="0"/>
        <w:rPr>
          <w:rFonts w:asciiTheme="majorBidi" w:hAnsiTheme="majorBidi" w:cstheme="majorBidi"/>
          <w:sz w:val="22"/>
          <w:szCs w:val="22"/>
          <w:lang w:val="en-GB"/>
        </w:rPr>
      </w:pPr>
      <w:r w:rsidRPr="00F17EAF">
        <w:rPr>
          <w:rFonts w:asciiTheme="majorBidi" w:hAnsiTheme="majorBidi" w:cstheme="majorBidi"/>
          <w:sz w:val="22"/>
          <w:szCs w:val="22"/>
          <w:lang w:val="en-GB"/>
        </w:rPr>
        <w:t xml:space="preserve">For the last decade China has been the number one India’s importing partner, China’s trend of import to India has always been on rise except for a few years with minor negative AGR. China’s share in India’s total import has always in between 10 % to 17 % in the study period, China took more than twofold in terms of import value to India from US$ 30613.37 Million in the year 2009 to US$ 71971.17 Million in the year 2017. When we consider AGR as the base 2010 year was registered as the highest AGR with 34.74% and with import value of worth US$ 41249.12 Million and with slight difference in the immediate next year </w:t>
      </w:r>
      <w:proofErr w:type="gramStart"/>
      <w:r w:rsidRPr="00F17EAF">
        <w:rPr>
          <w:rFonts w:asciiTheme="majorBidi" w:hAnsiTheme="majorBidi" w:cstheme="majorBidi"/>
          <w:sz w:val="22"/>
          <w:szCs w:val="22"/>
          <w:lang w:val="en-GB"/>
        </w:rPr>
        <w:t>i.e.</w:t>
      </w:r>
      <w:proofErr w:type="gramEnd"/>
      <w:r w:rsidRPr="00F17EAF">
        <w:rPr>
          <w:rFonts w:asciiTheme="majorBidi" w:hAnsiTheme="majorBidi" w:cstheme="majorBidi"/>
          <w:sz w:val="22"/>
          <w:szCs w:val="22"/>
          <w:lang w:val="en-GB"/>
        </w:rPr>
        <w:t xml:space="preserve"> 2011 with AGR of 34.51% and import value US$ 55483.03 Million. Simultaneously, on the darker side of AGR year 2013 shows highest negative AGR with -4.63% with import value US$ 51635.44 Million and followed by year 2009 with AGR of -3.08% with import worth US$ 30613.37 Million. One of the major reasons behind fall down in import value was due to the global crisis in 2008 which directly affected the trade volume (both in import &amp; export) which is cluster clear in 2008 and 2009 both in terms of bilateral trade between India and China as well as a global level import by India. As India’s import from world was at its minimum in the year 2008 and 2009 with import value of US$ 315712.11 Million and US$ 266401.55 Million respective which was lowest in the study period. In 2010 and 2011 imports from the world started recovering with total trade of worth value US$ 350029.39Million and US$ 462402.79 Million respectively with AGR 31.39% in 2010 and AGR 32.10%. On the parallel China has always been dominating India market over more than two decades, China </w:t>
      </w:r>
      <w:proofErr w:type="gramStart"/>
      <w:r w:rsidRPr="00F17EAF">
        <w:rPr>
          <w:rFonts w:asciiTheme="majorBidi" w:hAnsiTheme="majorBidi" w:cstheme="majorBidi"/>
          <w:sz w:val="22"/>
          <w:szCs w:val="22"/>
          <w:lang w:val="en-GB"/>
        </w:rPr>
        <w:t>share</w:t>
      </w:r>
      <w:proofErr w:type="gramEnd"/>
      <w:r w:rsidRPr="00F17EAF">
        <w:rPr>
          <w:rFonts w:asciiTheme="majorBidi" w:hAnsiTheme="majorBidi" w:cstheme="majorBidi"/>
          <w:sz w:val="22"/>
          <w:szCs w:val="22"/>
          <w:lang w:val="en-GB"/>
        </w:rPr>
        <w:t xml:space="preserve"> in India’s import was highest in the year 2016 with 16.96% share and the lowest in the year 2008 with China share of 10.00% in India’s import. Over the years China has not been below the </w:t>
      </w:r>
      <w:proofErr w:type="gramStart"/>
      <w:r w:rsidRPr="00F17EAF">
        <w:rPr>
          <w:rFonts w:asciiTheme="majorBidi" w:hAnsiTheme="majorBidi" w:cstheme="majorBidi"/>
          <w:sz w:val="22"/>
          <w:szCs w:val="22"/>
          <w:lang w:val="en-GB"/>
        </w:rPr>
        <w:t>two digit</w:t>
      </w:r>
      <w:proofErr w:type="gramEnd"/>
      <w:r w:rsidRPr="00F17EAF">
        <w:rPr>
          <w:rFonts w:asciiTheme="majorBidi" w:hAnsiTheme="majorBidi" w:cstheme="majorBidi"/>
          <w:sz w:val="22"/>
          <w:szCs w:val="22"/>
          <w:lang w:val="en-GB"/>
        </w:rPr>
        <w:t xml:space="preserve"> share in India’s import with adverse situation China has maintain its position in India which is clearly seen in terms of overall CAGR, China CAGR in India’s import is 9.58% which is 2.4 times higher than that of India’s CAGR from the world import, as India’s import from world with CAGR of just 4.00%.</w:t>
      </w:r>
    </w:p>
    <w:p w14:paraId="071E73B2" w14:textId="77777777" w:rsidR="00F17EAF" w:rsidRPr="00F17EAF" w:rsidRDefault="00F17EAF" w:rsidP="00F17EAF">
      <w:pPr>
        <w:pStyle w:val="tablecaption"/>
        <w:rPr>
          <w:lang w:val="en-GB"/>
        </w:rPr>
      </w:pPr>
      <w:r>
        <w:rPr>
          <w:b/>
        </w:rPr>
        <w:t xml:space="preserve">Table </w:t>
      </w:r>
      <w:r>
        <w:rPr>
          <w:b/>
        </w:rPr>
        <w:fldChar w:fldCharType="begin"/>
      </w:r>
      <w:r>
        <w:rPr>
          <w:b/>
        </w:rPr>
        <w:instrText xml:space="preserve"> SEQ "Table" \* MERGEFORMAT </w:instrText>
      </w:r>
      <w:r>
        <w:rPr>
          <w:b/>
        </w:rPr>
        <w:fldChar w:fldCharType="separate"/>
      </w:r>
      <w:r>
        <w:rPr>
          <w:b/>
          <w:noProof/>
        </w:rPr>
        <w:t>4</w:t>
      </w:r>
      <w:r>
        <w:rPr>
          <w:b/>
        </w:rPr>
        <w:fldChar w:fldCharType="end"/>
      </w:r>
      <w:r>
        <w:rPr>
          <w:b/>
        </w:rPr>
        <w:t>.</w:t>
      </w:r>
      <w:r>
        <w:t xml:space="preserve"> </w:t>
      </w:r>
      <w:r w:rsidRPr="00F17EAF">
        <w:t>Trends</w:t>
      </w:r>
      <w:r w:rsidRPr="00F17EAF">
        <w:rPr>
          <w:lang w:val="en-GB"/>
        </w:rPr>
        <w:t xml:space="preserve"> in India’s import from China </w:t>
      </w:r>
      <w:r w:rsidRPr="00F17EAF">
        <w:rPr>
          <w:lang w:val="en-GB"/>
        </w:rPr>
        <w:tab/>
      </w:r>
      <w:r w:rsidRPr="00F17EAF">
        <w:rPr>
          <w:lang w:val="en-GB"/>
        </w:rPr>
        <w:tab/>
      </w:r>
      <w:r w:rsidRPr="00F17EAF">
        <w:rPr>
          <w:lang w:val="en-GB"/>
        </w:rPr>
        <w:tab/>
      </w:r>
      <w:r w:rsidRPr="00F17EAF">
        <w:rPr>
          <w:lang w:val="en-GB"/>
        </w:rPr>
        <w:tab/>
        <w:t xml:space="preserve">    </w:t>
      </w:r>
      <w:proofErr w:type="gramStart"/>
      <w:r w:rsidRPr="00F17EAF">
        <w:rPr>
          <w:lang w:val="en-GB"/>
        </w:rPr>
        <w:t xml:space="preserve">   (</w:t>
      </w:r>
      <w:proofErr w:type="gramEnd"/>
      <w:r w:rsidRPr="00F17EAF">
        <w:rPr>
          <w:lang w:val="en-GB"/>
        </w:rPr>
        <w:t>US$ Million)</w:t>
      </w:r>
    </w:p>
    <w:tbl>
      <w:tblPr>
        <w:tblW w:w="0" w:type="auto"/>
        <w:tblCellMar>
          <w:top w:w="15" w:type="dxa"/>
          <w:left w:w="15" w:type="dxa"/>
          <w:bottom w:w="15" w:type="dxa"/>
          <w:right w:w="15" w:type="dxa"/>
        </w:tblCellMar>
        <w:tblLook w:val="04A0" w:firstRow="1" w:lastRow="0" w:firstColumn="1" w:lastColumn="0" w:noHBand="0" w:noVBand="1"/>
      </w:tblPr>
      <w:tblGrid>
        <w:gridCol w:w="652"/>
        <w:gridCol w:w="1402"/>
        <w:gridCol w:w="1717"/>
        <w:gridCol w:w="1686"/>
        <w:gridCol w:w="1749"/>
        <w:gridCol w:w="1752"/>
      </w:tblGrid>
      <w:tr w:rsidR="000A3F08" w:rsidRPr="000A3F08" w14:paraId="47E297FB" w14:textId="77777777" w:rsidTr="000A3F08">
        <w:trPr>
          <w:trHeight w:val="800"/>
        </w:trPr>
        <w:tc>
          <w:tcPr>
            <w:tcW w:w="0" w:type="auto"/>
            <w:tcBorders>
              <w:top w:val="single" w:sz="4" w:space="0" w:color="auto"/>
              <w:bottom w:val="single" w:sz="4" w:space="0" w:color="auto"/>
            </w:tcBorders>
            <w:shd w:val="clear" w:color="auto" w:fill="auto"/>
            <w:tcMar>
              <w:top w:w="0" w:type="dxa"/>
              <w:left w:w="115" w:type="dxa"/>
              <w:bottom w:w="0" w:type="dxa"/>
              <w:right w:w="115" w:type="dxa"/>
            </w:tcMar>
            <w:vAlign w:val="center"/>
            <w:hideMark/>
          </w:tcPr>
          <w:p w14:paraId="36493561"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t>Year</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3191892E" w14:textId="77777777" w:rsidR="00F17EAF" w:rsidRPr="000A3F08" w:rsidRDefault="00F17EAF" w:rsidP="000A3F08">
            <w:pPr>
              <w:spacing w:after="240" w:line="276" w:lineRule="auto"/>
              <w:ind w:firstLine="0"/>
              <w:jc w:val="center"/>
              <w:rPr>
                <w:rFonts w:asciiTheme="majorBidi" w:hAnsiTheme="majorBidi" w:cstheme="majorBidi"/>
                <w:lang w:val="en-GB"/>
              </w:rPr>
            </w:pPr>
            <w:r w:rsidRPr="000A3F08">
              <w:rPr>
                <w:rFonts w:asciiTheme="majorBidi" w:hAnsiTheme="majorBidi" w:cstheme="majorBidi"/>
                <w:b/>
                <w:bCs/>
                <w:lang w:val="en-GB"/>
              </w:rPr>
              <w:t>Import from China</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3748735E" w14:textId="77777777" w:rsidR="00F17EAF" w:rsidRPr="000A3F08" w:rsidRDefault="00F17EAF" w:rsidP="000A3F08">
            <w:pPr>
              <w:spacing w:after="240" w:line="276" w:lineRule="auto"/>
              <w:ind w:firstLine="0"/>
              <w:jc w:val="center"/>
              <w:rPr>
                <w:rFonts w:asciiTheme="majorBidi" w:hAnsiTheme="majorBidi" w:cstheme="majorBidi"/>
                <w:lang w:val="en-GB"/>
              </w:rPr>
            </w:pPr>
            <w:r w:rsidRPr="000A3F08">
              <w:rPr>
                <w:rFonts w:asciiTheme="majorBidi" w:hAnsiTheme="majorBidi" w:cstheme="majorBidi"/>
                <w:b/>
                <w:bCs/>
                <w:lang w:val="en-GB"/>
              </w:rPr>
              <w:t>Annual Growth Rate (AGR)</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717EA5D4" w14:textId="77777777" w:rsidR="00F17EAF" w:rsidRPr="000A3F08" w:rsidRDefault="00F17EAF" w:rsidP="000A3F08">
            <w:pPr>
              <w:spacing w:after="240" w:line="276" w:lineRule="auto"/>
              <w:ind w:firstLine="0"/>
              <w:jc w:val="center"/>
              <w:rPr>
                <w:rFonts w:asciiTheme="majorBidi" w:hAnsiTheme="majorBidi" w:cstheme="majorBidi"/>
                <w:lang w:val="en-GB"/>
              </w:rPr>
            </w:pPr>
            <w:r w:rsidRPr="000A3F08">
              <w:rPr>
                <w:rFonts w:asciiTheme="majorBidi" w:hAnsiTheme="majorBidi" w:cstheme="majorBidi"/>
                <w:b/>
                <w:bCs/>
                <w:lang w:val="en-GB"/>
              </w:rPr>
              <w:t>Import from World</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22AC9733"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t> Annual Growth Rate (AGR)</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523149A1" w14:textId="77777777" w:rsidR="00F17EAF" w:rsidRPr="000A3F08" w:rsidRDefault="00F17EAF" w:rsidP="000A3F08">
            <w:pPr>
              <w:spacing w:after="240" w:line="276" w:lineRule="auto"/>
              <w:ind w:firstLine="0"/>
              <w:jc w:val="center"/>
              <w:rPr>
                <w:rFonts w:asciiTheme="majorBidi" w:hAnsiTheme="majorBidi" w:cstheme="majorBidi"/>
                <w:lang w:val="en-GB"/>
              </w:rPr>
            </w:pPr>
            <w:r w:rsidRPr="000A3F08">
              <w:rPr>
                <w:rFonts w:asciiTheme="majorBidi" w:hAnsiTheme="majorBidi" w:cstheme="majorBidi"/>
                <w:b/>
                <w:bCs/>
                <w:lang w:val="en-GB"/>
              </w:rPr>
              <w:t xml:space="preserve">% </w:t>
            </w:r>
            <w:proofErr w:type="gramStart"/>
            <w:r w:rsidRPr="000A3F08">
              <w:rPr>
                <w:rFonts w:asciiTheme="majorBidi" w:hAnsiTheme="majorBidi" w:cstheme="majorBidi"/>
                <w:b/>
                <w:bCs/>
                <w:lang w:val="en-GB"/>
              </w:rPr>
              <w:t>of</w:t>
            </w:r>
            <w:proofErr w:type="gramEnd"/>
            <w:r w:rsidRPr="000A3F08">
              <w:rPr>
                <w:rFonts w:asciiTheme="majorBidi" w:hAnsiTheme="majorBidi" w:cstheme="majorBidi"/>
                <w:b/>
                <w:bCs/>
                <w:lang w:val="en-GB"/>
              </w:rPr>
              <w:t xml:space="preserve"> total Import from China</w:t>
            </w:r>
          </w:p>
        </w:tc>
      </w:tr>
      <w:tr w:rsidR="000A3F08" w:rsidRPr="000A3F08" w14:paraId="39F4C700" w14:textId="77777777" w:rsidTr="000A3F08">
        <w:trPr>
          <w:trHeight w:val="346"/>
        </w:trPr>
        <w:tc>
          <w:tcPr>
            <w:tcW w:w="0" w:type="auto"/>
            <w:tcBorders>
              <w:top w:val="single" w:sz="4" w:space="0" w:color="auto"/>
            </w:tcBorders>
            <w:shd w:val="clear" w:color="auto" w:fill="auto"/>
            <w:tcMar>
              <w:top w:w="0" w:type="dxa"/>
              <w:left w:w="115" w:type="dxa"/>
              <w:bottom w:w="0" w:type="dxa"/>
              <w:right w:w="115" w:type="dxa"/>
            </w:tcMar>
            <w:vAlign w:val="center"/>
            <w:hideMark/>
          </w:tcPr>
          <w:p w14:paraId="5AED40A3"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t>2008</w:t>
            </w:r>
          </w:p>
        </w:tc>
        <w:tc>
          <w:tcPr>
            <w:tcW w:w="0" w:type="auto"/>
            <w:tcBorders>
              <w:top w:val="single" w:sz="4" w:space="0" w:color="auto"/>
            </w:tcBorders>
            <w:shd w:val="clear" w:color="auto" w:fill="auto"/>
            <w:tcMar>
              <w:top w:w="0" w:type="dxa"/>
              <w:left w:w="115" w:type="dxa"/>
              <w:bottom w:w="0" w:type="dxa"/>
              <w:right w:w="115" w:type="dxa"/>
            </w:tcMar>
            <w:vAlign w:val="bottom"/>
            <w:hideMark/>
          </w:tcPr>
          <w:p w14:paraId="5AD59FDB"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31586.02</w:t>
            </w:r>
          </w:p>
        </w:tc>
        <w:tc>
          <w:tcPr>
            <w:tcW w:w="0" w:type="auto"/>
            <w:tcBorders>
              <w:top w:val="single" w:sz="4" w:space="0" w:color="auto"/>
            </w:tcBorders>
            <w:shd w:val="clear" w:color="auto" w:fill="auto"/>
            <w:tcMar>
              <w:top w:w="0" w:type="dxa"/>
              <w:left w:w="115" w:type="dxa"/>
              <w:bottom w:w="0" w:type="dxa"/>
              <w:right w:w="115" w:type="dxa"/>
            </w:tcMar>
            <w:vAlign w:val="bottom"/>
            <w:hideMark/>
          </w:tcPr>
          <w:p w14:paraId="50626AF3"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 </w:t>
            </w:r>
          </w:p>
        </w:tc>
        <w:tc>
          <w:tcPr>
            <w:tcW w:w="0" w:type="auto"/>
            <w:tcBorders>
              <w:top w:val="single" w:sz="4" w:space="0" w:color="auto"/>
            </w:tcBorders>
            <w:shd w:val="clear" w:color="auto" w:fill="auto"/>
            <w:tcMar>
              <w:top w:w="0" w:type="dxa"/>
              <w:left w:w="115" w:type="dxa"/>
              <w:bottom w:w="0" w:type="dxa"/>
              <w:right w:w="115" w:type="dxa"/>
            </w:tcMar>
            <w:vAlign w:val="bottom"/>
            <w:hideMark/>
          </w:tcPr>
          <w:p w14:paraId="6AADD6AC"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315712.11</w:t>
            </w:r>
          </w:p>
        </w:tc>
        <w:tc>
          <w:tcPr>
            <w:tcW w:w="0" w:type="auto"/>
            <w:tcBorders>
              <w:top w:val="single" w:sz="4" w:space="0" w:color="auto"/>
            </w:tcBorders>
            <w:shd w:val="clear" w:color="auto" w:fill="auto"/>
            <w:tcMar>
              <w:top w:w="0" w:type="dxa"/>
              <w:left w:w="115" w:type="dxa"/>
              <w:bottom w:w="0" w:type="dxa"/>
              <w:right w:w="115" w:type="dxa"/>
            </w:tcMar>
            <w:vAlign w:val="bottom"/>
            <w:hideMark/>
          </w:tcPr>
          <w:p w14:paraId="2A1181FE"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 </w:t>
            </w:r>
          </w:p>
        </w:tc>
        <w:tc>
          <w:tcPr>
            <w:tcW w:w="0" w:type="auto"/>
            <w:tcBorders>
              <w:top w:val="single" w:sz="4" w:space="0" w:color="auto"/>
            </w:tcBorders>
            <w:shd w:val="clear" w:color="auto" w:fill="auto"/>
            <w:tcMar>
              <w:top w:w="0" w:type="dxa"/>
              <w:left w:w="115" w:type="dxa"/>
              <w:bottom w:w="0" w:type="dxa"/>
              <w:right w:w="115" w:type="dxa"/>
            </w:tcMar>
            <w:vAlign w:val="bottom"/>
            <w:hideMark/>
          </w:tcPr>
          <w:p w14:paraId="7CB4AA43"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10.00%</w:t>
            </w:r>
          </w:p>
        </w:tc>
      </w:tr>
      <w:tr w:rsidR="000A3F08" w:rsidRPr="000A3F08" w14:paraId="77309DA6" w14:textId="77777777" w:rsidTr="000A3F08">
        <w:trPr>
          <w:trHeight w:val="346"/>
        </w:trPr>
        <w:tc>
          <w:tcPr>
            <w:tcW w:w="0" w:type="auto"/>
            <w:shd w:val="clear" w:color="auto" w:fill="auto"/>
            <w:tcMar>
              <w:top w:w="0" w:type="dxa"/>
              <w:left w:w="115" w:type="dxa"/>
              <w:bottom w:w="0" w:type="dxa"/>
              <w:right w:w="115" w:type="dxa"/>
            </w:tcMar>
            <w:vAlign w:val="center"/>
            <w:hideMark/>
          </w:tcPr>
          <w:p w14:paraId="7E830BCF"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t>2009</w:t>
            </w:r>
          </w:p>
        </w:tc>
        <w:tc>
          <w:tcPr>
            <w:tcW w:w="0" w:type="auto"/>
            <w:shd w:val="clear" w:color="auto" w:fill="auto"/>
            <w:tcMar>
              <w:top w:w="0" w:type="dxa"/>
              <w:left w:w="115" w:type="dxa"/>
              <w:bottom w:w="0" w:type="dxa"/>
              <w:right w:w="115" w:type="dxa"/>
            </w:tcMar>
            <w:vAlign w:val="bottom"/>
            <w:hideMark/>
          </w:tcPr>
          <w:p w14:paraId="046908FA"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30613.37</w:t>
            </w:r>
          </w:p>
        </w:tc>
        <w:tc>
          <w:tcPr>
            <w:tcW w:w="0" w:type="auto"/>
            <w:shd w:val="clear" w:color="auto" w:fill="auto"/>
            <w:tcMar>
              <w:top w:w="0" w:type="dxa"/>
              <w:left w:w="115" w:type="dxa"/>
              <w:bottom w:w="0" w:type="dxa"/>
              <w:right w:w="115" w:type="dxa"/>
            </w:tcMar>
            <w:vAlign w:val="bottom"/>
            <w:hideMark/>
          </w:tcPr>
          <w:p w14:paraId="4C8A0D33"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-3.08%</w:t>
            </w:r>
          </w:p>
        </w:tc>
        <w:tc>
          <w:tcPr>
            <w:tcW w:w="0" w:type="auto"/>
            <w:shd w:val="clear" w:color="auto" w:fill="auto"/>
            <w:tcMar>
              <w:top w:w="0" w:type="dxa"/>
              <w:left w:w="115" w:type="dxa"/>
              <w:bottom w:w="0" w:type="dxa"/>
              <w:right w:w="115" w:type="dxa"/>
            </w:tcMar>
            <w:vAlign w:val="bottom"/>
            <w:hideMark/>
          </w:tcPr>
          <w:p w14:paraId="67294813"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266401.55</w:t>
            </w:r>
          </w:p>
        </w:tc>
        <w:tc>
          <w:tcPr>
            <w:tcW w:w="0" w:type="auto"/>
            <w:shd w:val="clear" w:color="auto" w:fill="auto"/>
            <w:tcMar>
              <w:top w:w="0" w:type="dxa"/>
              <w:left w:w="115" w:type="dxa"/>
              <w:bottom w:w="0" w:type="dxa"/>
              <w:right w:w="115" w:type="dxa"/>
            </w:tcMar>
            <w:vAlign w:val="bottom"/>
            <w:hideMark/>
          </w:tcPr>
          <w:p w14:paraId="35BEE5FB"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-15.62%</w:t>
            </w:r>
          </w:p>
        </w:tc>
        <w:tc>
          <w:tcPr>
            <w:tcW w:w="0" w:type="auto"/>
            <w:shd w:val="clear" w:color="auto" w:fill="auto"/>
            <w:tcMar>
              <w:top w:w="0" w:type="dxa"/>
              <w:left w:w="115" w:type="dxa"/>
              <w:bottom w:w="0" w:type="dxa"/>
              <w:right w:w="115" w:type="dxa"/>
            </w:tcMar>
            <w:vAlign w:val="bottom"/>
            <w:hideMark/>
          </w:tcPr>
          <w:p w14:paraId="7789A94B"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11.49%</w:t>
            </w:r>
          </w:p>
        </w:tc>
      </w:tr>
      <w:tr w:rsidR="000A3F08" w:rsidRPr="000A3F08" w14:paraId="471EC5E6" w14:textId="77777777" w:rsidTr="000A3F08">
        <w:trPr>
          <w:trHeight w:val="346"/>
        </w:trPr>
        <w:tc>
          <w:tcPr>
            <w:tcW w:w="0" w:type="auto"/>
            <w:shd w:val="clear" w:color="auto" w:fill="auto"/>
            <w:tcMar>
              <w:top w:w="0" w:type="dxa"/>
              <w:left w:w="115" w:type="dxa"/>
              <w:bottom w:w="0" w:type="dxa"/>
              <w:right w:w="115" w:type="dxa"/>
            </w:tcMar>
            <w:vAlign w:val="center"/>
            <w:hideMark/>
          </w:tcPr>
          <w:p w14:paraId="1F1CEFCE"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t>2010</w:t>
            </w:r>
          </w:p>
        </w:tc>
        <w:tc>
          <w:tcPr>
            <w:tcW w:w="0" w:type="auto"/>
            <w:shd w:val="clear" w:color="auto" w:fill="auto"/>
            <w:tcMar>
              <w:top w:w="0" w:type="dxa"/>
              <w:left w:w="115" w:type="dxa"/>
              <w:bottom w:w="0" w:type="dxa"/>
              <w:right w:w="115" w:type="dxa"/>
            </w:tcMar>
            <w:vAlign w:val="bottom"/>
            <w:hideMark/>
          </w:tcPr>
          <w:p w14:paraId="3428671C"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41249.12</w:t>
            </w:r>
          </w:p>
        </w:tc>
        <w:tc>
          <w:tcPr>
            <w:tcW w:w="0" w:type="auto"/>
            <w:shd w:val="clear" w:color="auto" w:fill="auto"/>
            <w:tcMar>
              <w:top w:w="0" w:type="dxa"/>
              <w:left w:w="115" w:type="dxa"/>
              <w:bottom w:w="0" w:type="dxa"/>
              <w:right w:w="115" w:type="dxa"/>
            </w:tcMar>
            <w:vAlign w:val="bottom"/>
            <w:hideMark/>
          </w:tcPr>
          <w:p w14:paraId="0D087CA2"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34.74%</w:t>
            </w:r>
          </w:p>
        </w:tc>
        <w:tc>
          <w:tcPr>
            <w:tcW w:w="0" w:type="auto"/>
            <w:shd w:val="clear" w:color="auto" w:fill="auto"/>
            <w:tcMar>
              <w:top w:w="0" w:type="dxa"/>
              <w:left w:w="115" w:type="dxa"/>
              <w:bottom w:w="0" w:type="dxa"/>
              <w:right w:w="115" w:type="dxa"/>
            </w:tcMar>
            <w:vAlign w:val="bottom"/>
            <w:hideMark/>
          </w:tcPr>
          <w:p w14:paraId="19A21611"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350029.39</w:t>
            </w:r>
          </w:p>
        </w:tc>
        <w:tc>
          <w:tcPr>
            <w:tcW w:w="0" w:type="auto"/>
            <w:shd w:val="clear" w:color="auto" w:fill="auto"/>
            <w:tcMar>
              <w:top w:w="0" w:type="dxa"/>
              <w:left w:w="115" w:type="dxa"/>
              <w:bottom w:w="0" w:type="dxa"/>
              <w:right w:w="115" w:type="dxa"/>
            </w:tcMar>
            <w:vAlign w:val="bottom"/>
            <w:hideMark/>
          </w:tcPr>
          <w:p w14:paraId="7A353B07"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31.39%</w:t>
            </w:r>
          </w:p>
        </w:tc>
        <w:tc>
          <w:tcPr>
            <w:tcW w:w="0" w:type="auto"/>
            <w:shd w:val="clear" w:color="auto" w:fill="auto"/>
            <w:tcMar>
              <w:top w:w="0" w:type="dxa"/>
              <w:left w:w="115" w:type="dxa"/>
              <w:bottom w:w="0" w:type="dxa"/>
              <w:right w:w="115" w:type="dxa"/>
            </w:tcMar>
            <w:vAlign w:val="bottom"/>
            <w:hideMark/>
          </w:tcPr>
          <w:p w14:paraId="672665DD"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11.78%</w:t>
            </w:r>
          </w:p>
        </w:tc>
      </w:tr>
      <w:tr w:rsidR="000A3F08" w:rsidRPr="000A3F08" w14:paraId="11434FB7" w14:textId="77777777" w:rsidTr="000A3F08">
        <w:trPr>
          <w:trHeight w:val="346"/>
        </w:trPr>
        <w:tc>
          <w:tcPr>
            <w:tcW w:w="0" w:type="auto"/>
            <w:shd w:val="clear" w:color="auto" w:fill="auto"/>
            <w:tcMar>
              <w:top w:w="0" w:type="dxa"/>
              <w:left w:w="115" w:type="dxa"/>
              <w:bottom w:w="0" w:type="dxa"/>
              <w:right w:w="115" w:type="dxa"/>
            </w:tcMar>
            <w:vAlign w:val="center"/>
            <w:hideMark/>
          </w:tcPr>
          <w:p w14:paraId="029AD0A4"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t>2011</w:t>
            </w:r>
          </w:p>
        </w:tc>
        <w:tc>
          <w:tcPr>
            <w:tcW w:w="0" w:type="auto"/>
            <w:shd w:val="clear" w:color="auto" w:fill="auto"/>
            <w:tcMar>
              <w:top w:w="0" w:type="dxa"/>
              <w:left w:w="115" w:type="dxa"/>
              <w:bottom w:w="0" w:type="dxa"/>
              <w:right w:w="115" w:type="dxa"/>
            </w:tcMar>
            <w:vAlign w:val="bottom"/>
            <w:hideMark/>
          </w:tcPr>
          <w:p w14:paraId="0842CD04"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55483.03</w:t>
            </w:r>
          </w:p>
        </w:tc>
        <w:tc>
          <w:tcPr>
            <w:tcW w:w="0" w:type="auto"/>
            <w:shd w:val="clear" w:color="auto" w:fill="auto"/>
            <w:tcMar>
              <w:top w:w="0" w:type="dxa"/>
              <w:left w:w="115" w:type="dxa"/>
              <w:bottom w:w="0" w:type="dxa"/>
              <w:right w:w="115" w:type="dxa"/>
            </w:tcMar>
            <w:vAlign w:val="bottom"/>
            <w:hideMark/>
          </w:tcPr>
          <w:p w14:paraId="05BFD718"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34.51%</w:t>
            </w:r>
          </w:p>
        </w:tc>
        <w:tc>
          <w:tcPr>
            <w:tcW w:w="0" w:type="auto"/>
            <w:shd w:val="clear" w:color="auto" w:fill="auto"/>
            <w:tcMar>
              <w:top w:w="0" w:type="dxa"/>
              <w:left w:w="115" w:type="dxa"/>
              <w:bottom w:w="0" w:type="dxa"/>
              <w:right w:w="115" w:type="dxa"/>
            </w:tcMar>
            <w:vAlign w:val="bottom"/>
            <w:hideMark/>
          </w:tcPr>
          <w:p w14:paraId="2BAB6683"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462402.79</w:t>
            </w:r>
          </w:p>
        </w:tc>
        <w:tc>
          <w:tcPr>
            <w:tcW w:w="0" w:type="auto"/>
            <w:shd w:val="clear" w:color="auto" w:fill="auto"/>
            <w:tcMar>
              <w:top w:w="0" w:type="dxa"/>
              <w:left w:w="115" w:type="dxa"/>
              <w:bottom w:w="0" w:type="dxa"/>
              <w:right w:w="115" w:type="dxa"/>
            </w:tcMar>
            <w:vAlign w:val="bottom"/>
            <w:hideMark/>
          </w:tcPr>
          <w:p w14:paraId="69888004"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32.10%</w:t>
            </w:r>
          </w:p>
        </w:tc>
        <w:tc>
          <w:tcPr>
            <w:tcW w:w="0" w:type="auto"/>
            <w:shd w:val="clear" w:color="auto" w:fill="auto"/>
            <w:tcMar>
              <w:top w:w="0" w:type="dxa"/>
              <w:left w:w="115" w:type="dxa"/>
              <w:bottom w:w="0" w:type="dxa"/>
              <w:right w:w="115" w:type="dxa"/>
            </w:tcMar>
            <w:vAlign w:val="bottom"/>
            <w:hideMark/>
          </w:tcPr>
          <w:p w14:paraId="34A3F6E4"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12.00%</w:t>
            </w:r>
          </w:p>
        </w:tc>
      </w:tr>
      <w:tr w:rsidR="000A3F08" w:rsidRPr="000A3F08" w14:paraId="19EF04C3" w14:textId="77777777" w:rsidTr="000A3F08">
        <w:trPr>
          <w:trHeight w:val="346"/>
        </w:trPr>
        <w:tc>
          <w:tcPr>
            <w:tcW w:w="0" w:type="auto"/>
            <w:shd w:val="clear" w:color="auto" w:fill="auto"/>
            <w:tcMar>
              <w:top w:w="0" w:type="dxa"/>
              <w:left w:w="115" w:type="dxa"/>
              <w:bottom w:w="0" w:type="dxa"/>
              <w:right w:w="115" w:type="dxa"/>
            </w:tcMar>
            <w:vAlign w:val="center"/>
            <w:hideMark/>
          </w:tcPr>
          <w:p w14:paraId="5E55CC83"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t>2012</w:t>
            </w:r>
          </w:p>
        </w:tc>
        <w:tc>
          <w:tcPr>
            <w:tcW w:w="0" w:type="auto"/>
            <w:shd w:val="clear" w:color="auto" w:fill="auto"/>
            <w:tcMar>
              <w:top w:w="0" w:type="dxa"/>
              <w:left w:w="115" w:type="dxa"/>
              <w:bottom w:w="0" w:type="dxa"/>
              <w:right w:w="115" w:type="dxa"/>
            </w:tcMar>
            <w:vAlign w:val="bottom"/>
            <w:hideMark/>
          </w:tcPr>
          <w:p w14:paraId="1C939DCD"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54140.46</w:t>
            </w:r>
          </w:p>
        </w:tc>
        <w:tc>
          <w:tcPr>
            <w:tcW w:w="0" w:type="auto"/>
            <w:shd w:val="clear" w:color="auto" w:fill="auto"/>
            <w:tcMar>
              <w:top w:w="0" w:type="dxa"/>
              <w:left w:w="115" w:type="dxa"/>
              <w:bottom w:w="0" w:type="dxa"/>
              <w:right w:w="115" w:type="dxa"/>
            </w:tcMar>
            <w:vAlign w:val="bottom"/>
            <w:hideMark/>
          </w:tcPr>
          <w:p w14:paraId="66197DA3"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-2.42%</w:t>
            </w:r>
          </w:p>
        </w:tc>
        <w:tc>
          <w:tcPr>
            <w:tcW w:w="0" w:type="auto"/>
            <w:shd w:val="clear" w:color="auto" w:fill="auto"/>
            <w:tcMar>
              <w:top w:w="0" w:type="dxa"/>
              <w:left w:w="115" w:type="dxa"/>
              <w:bottom w:w="0" w:type="dxa"/>
              <w:right w:w="115" w:type="dxa"/>
            </w:tcMar>
            <w:vAlign w:val="bottom"/>
            <w:hideMark/>
          </w:tcPr>
          <w:p w14:paraId="7AF5D0F2"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488976.38</w:t>
            </w:r>
          </w:p>
        </w:tc>
        <w:tc>
          <w:tcPr>
            <w:tcW w:w="0" w:type="auto"/>
            <w:shd w:val="clear" w:color="auto" w:fill="auto"/>
            <w:tcMar>
              <w:top w:w="0" w:type="dxa"/>
              <w:left w:w="115" w:type="dxa"/>
              <w:bottom w:w="0" w:type="dxa"/>
              <w:right w:w="115" w:type="dxa"/>
            </w:tcMar>
            <w:vAlign w:val="bottom"/>
            <w:hideMark/>
          </w:tcPr>
          <w:p w14:paraId="435DC1FC"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5.75%</w:t>
            </w:r>
          </w:p>
        </w:tc>
        <w:tc>
          <w:tcPr>
            <w:tcW w:w="0" w:type="auto"/>
            <w:shd w:val="clear" w:color="auto" w:fill="auto"/>
            <w:tcMar>
              <w:top w:w="0" w:type="dxa"/>
              <w:left w:w="115" w:type="dxa"/>
              <w:bottom w:w="0" w:type="dxa"/>
              <w:right w:w="115" w:type="dxa"/>
            </w:tcMar>
            <w:vAlign w:val="bottom"/>
            <w:hideMark/>
          </w:tcPr>
          <w:p w14:paraId="7EE7B3F0"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11.07%</w:t>
            </w:r>
          </w:p>
        </w:tc>
      </w:tr>
      <w:tr w:rsidR="000A3F08" w:rsidRPr="000A3F08" w14:paraId="66DA3A07" w14:textId="77777777" w:rsidTr="000A3F08">
        <w:trPr>
          <w:trHeight w:val="346"/>
        </w:trPr>
        <w:tc>
          <w:tcPr>
            <w:tcW w:w="0" w:type="auto"/>
            <w:shd w:val="clear" w:color="auto" w:fill="auto"/>
            <w:tcMar>
              <w:top w:w="0" w:type="dxa"/>
              <w:left w:w="115" w:type="dxa"/>
              <w:bottom w:w="0" w:type="dxa"/>
              <w:right w:w="115" w:type="dxa"/>
            </w:tcMar>
            <w:vAlign w:val="center"/>
            <w:hideMark/>
          </w:tcPr>
          <w:p w14:paraId="01966903"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t>2013</w:t>
            </w:r>
          </w:p>
        </w:tc>
        <w:tc>
          <w:tcPr>
            <w:tcW w:w="0" w:type="auto"/>
            <w:shd w:val="clear" w:color="auto" w:fill="auto"/>
            <w:tcMar>
              <w:top w:w="0" w:type="dxa"/>
              <w:left w:w="115" w:type="dxa"/>
              <w:bottom w:w="0" w:type="dxa"/>
              <w:right w:w="115" w:type="dxa"/>
            </w:tcMar>
            <w:vAlign w:val="bottom"/>
            <w:hideMark/>
          </w:tcPr>
          <w:p w14:paraId="0247461A"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51635.44</w:t>
            </w:r>
          </w:p>
        </w:tc>
        <w:tc>
          <w:tcPr>
            <w:tcW w:w="0" w:type="auto"/>
            <w:shd w:val="clear" w:color="auto" w:fill="auto"/>
            <w:tcMar>
              <w:top w:w="0" w:type="dxa"/>
              <w:left w:w="115" w:type="dxa"/>
              <w:bottom w:w="0" w:type="dxa"/>
              <w:right w:w="115" w:type="dxa"/>
            </w:tcMar>
            <w:vAlign w:val="bottom"/>
            <w:hideMark/>
          </w:tcPr>
          <w:p w14:paraId="0358F4CB"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-4.63%</w:t>
            </w:r>
          </w:p>
        </w:tc>
        <w:tc>
          <w:tcPr>
            <w:tcW w:w="0" w:type="auto"/>
            <w:shd w:val="clear" w:color="auto" w:fill="auto"/>
            <w:tcMar>
              <w:top w:w="0" w:type="dxa"/>
              <w:left w:w="115" w:type="dxa"/>
              <w:bottom w:w="0" w:type="dxa"/>
              <w:right w:w="115" w:type="dxa"/>
            </w:tcMar>
            <w:vAlign w:val="bottom"/>
            <w:hideMark/>
          </w:tcPr>
          <w:p w14:paraId="06B3C835"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466045.57</w:t>
            </w:r>
          </w:p>
        </w:tc>
        <w:tc>
          <w:tcPr>
            <w:tcW w:w="0" w:type="auto"/>
            <w:shd w:val="clear" w:color="auto" w:fill="auto"/>
            <w:tcMar>
              <w:top w:w="0" w:type="dxa"/>
              <w:left w:w="115" w:type="dxa"/>
              <w:bottom w:w="0" w:type="dxa"/>
              <w:right w:w="115" w:type="dxa"/>
            </w:tcMar>
            <w:vAlign w:val="bottom"/>
            <w:hideMark/>
          </w:tcPr>
          <w:p w14:paraId="3A1443C9"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-4.69%</w:t>
            </w:r>
          </w:p>
        </w:tc>
        <w:tc>
          <w:tcPr>
            <w:tcW w:w="0" w:type="auto"/>
            <w:shd w:val="clear" w:color="auto" w:fill="auto"/>
            <w:tcMar>
              <w:top w:w="0" w:type="dxa"/>
              <w:left w:w="115" w:type="dxa"/>
              <w:bottom w:w="0" w:type="dxa"/>
              <w:right w:w="115" w:type="dxa"/>
            </w:tcMar>
            <w:vAlign w:val="bottom"/>
            <w:hideMark/>
          </w:tcPr>
          <w:p w14:paraId="36794F0B"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11.08%</w:t>
            </w:r>
          </w:p>
        </w:tc>
      </w:tr>
      <w:tr w:rsidR="000A3F08" w:rsidRPr="000A3F08" w14:paraId="64ADA578" w14:textId="77777777" w:rsidTr="000A3F08">
        <w:trPr>
          <w:trHeight w:val="346"/>
        </w:trPr>
        <w:tc>
          <w:tcPr>
            <w:tcW w:w="0" w:type="auto"/>
            <w:shd w:val="clear" w:color="auto" w:fill="auto"/>
            <w:tcMar>
              <w:top w:w="0" w:type="dxa"/>
              <w:left w:w="115" w:type="dxa"/>
              <w:bottom w:w="0" w:type="dxa"/>
              <w:right w:w="115" w:type="dxa"/>
            </w:tcMar>
            <w:vAlign w:val="center"/>
            <w:hideMark/>
          </w:tcPr>
          <w:p w14:paraId="5CF100FF"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t>2014</w:t>
            </w:r>
          </w:p>
        </w:tc>
        <w:tc>
          <w:tcPr>
            <w:tcW w:w="0" w:type="auto"/>
            <w:shd w:val="clear" w:color="auto" w:fill="auto"/>
            <w:tcMar>
              <w:top w:w="0" w:type="dxa"/>
              <w:left w:w="115" w:type="dxa"/>
              <w:bottom w:w="0" w:type="dxa"/>
              <w:right w:w="115" w:type="dxa"/>
            </w:tcMar>
            <w:vAlign w:val="bottom"/>
            <w:hideMark/>
          </w:tcPr>
          <w:p w14:paraId="24C02A67"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58230.55</w:t>
            </w:r>
          </w:p>
        </w:tc>
        <w:tc>
          <w:tcPr>
            <w:tcW w:w="0" w:type="auto"/>
            <w:shd w:val="clear" w:color="auto" w:fill="auto"/>
            <w:tcMar>
              <w:top w:w="0" w:type="dxa"/>
              <w:left w:w="115" w:type="dxa"/>
              <w:bottom w:w="0" w:type="dxa"/>
              <w:right w:w="115" w:type="dxa"/>
            </w:tcMar>
            <w:vAlign w:val="bottom"/>
            <w:hideMark/>
          </w:tcPr>
          <w:p w14:paraId="7B277D3E"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12.77%</w:t>
            </w:r>
          </w:p>
        </w:tc>
        <w:tc>
          <w:tcPr>
            <w:tcW w:w="0" w:type="auto"/>
            <w:shd w:val="clear" w:color="auto" w:fill="auto"/>
            <w:tcMar>
              <w:top w:w="0" w:type="dxa"/>
              <w:left w:w="115" w:type="dxa"/>
              <w:bottom w:w="0" w:type="dxa"/>
              <w:right w:w="115" w:type="dxa"/>
            </w:tcMar>
            <w:vAlign w:val="bottom"/>
            <w:hideMark/>
          </w:tcPr>
          <w:p w14:paraId="34FCACD5"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459369.46</w:t>
            </w:r>
          </w:p>
        </w:tc>
        <w:tc>
          <w:tcPr>
            <w:tcW w:w="0" w:type="auto"/>
            <w:shd w:val="clear" w:color="auto" w:fill="auto"/>
            <w:tcMar>
              <w:top w:w="0" w:type="dxa"/>
              <w:left w:w="115" w:type="dxa"/>
              <w:bottom w:w="0" w:type="dxa"/>
              <w:right w:w="115" w:type="dxa"/>
            </w:tcMar>
            <w:vAlign w:val="bottom"/>
            <w:hideMark/>
          </w:tcPr>
          <w:p w14:paraId="5C7F4437"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-1.43%</w:t>
            </w:r>
          </w:p>
        </w:tc>
        <w:tc>
          <w:tcPr>
            <w:tcW w:w="0" w:type="auto"/>
            <w:shd w:val="clear" w:color="auto" w:fill="auto"/>
            <w:tcMar>
              <w:top w:w="0" w:type="dxa"/>
              <w:left w:w="115" w:type="dxa"/>
              <w:bottom w:w="0" w:type="dxa"/>
              <w:right w:w="115" w:type="dxa"/>
            </w:tcMar>
            <w:vAlign w:val="bottom"/>
            <w:hideMark/>
          </w:tcPr>
          <w:p w14:paraId="1968CDD8"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12.68%</w:t>
            </w:r>
          </w:p>
        </w:tc>
      </w:tr>
      <w:tr w:rsidR="000A3F08" w:rsidRPr="000A3F08" w14:paraId="375B3768" w14:textId="77777777" w:rsidTr="000A3F08">
        <w:trPr>
          <w:trHeight w:val="346"/>
        </w:trPr>
        <w:tc>
          <w:tcPr>
            <w:tcW w:w="0" w:type="auto"/>
            <w:shd w:val="clear" w:color="auto" w:fill="auto"/>
            <w:tcMar>
              <w:top w:w="0" w:type="dxa"/>
              <w:left w:w="115" w:type="dxa"/>
              <w:bottom w:w="0" w:type="dxa"/>
              <w:right w:w="115" w:type="dxa"/>
            </w:tcMar>
            <w:vAlign w:val="center"/>
            <w:hideMark/>
          </w:tcPr>
          <w:p w14:paraId="74B1C9CD"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t>2015</w:t>
            </w:r>
          </w:p>
        </w:tc>
        <w:tc>
          <w:tcPr>
            <w:tcW w:w="0" w:type="auto"/>
            <w:shd w:val="clear" w:color="auto" w:fill="auto"/>
            <w:tcMar>
              <w:top w:w="0" w:type="dxa"/>
              <w:left w:w="115" w:type="dxa"/>
              <w:bottom w:w="0" w:type="dxa"/>
              <w:right w:w="115" w:type="dxa"/>
            </w:tcMar>
            <w:vAlign w:val="bottom"/>
            <w:hideMark/>
          </w:tcPr>
          <w:p w14:paraId="6397BC2D"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61604.43</w:t>
            </w:r>
          </w:p>
        </w:tc>
        <w:tc>
          <w:tcPr>
            <w:tcW w:w="0" w:type="auto"/>
            <w:shd w:val="clear" w:color="auto" w:fill="auto"/>
            <w:tcMar>
              <w:top w:w="0" w:type="dxa"/>
              <w:left w:w="115" w:type="dxa"/>
              <w:bottom w:w="0" w:type="dxa"/>
              <w:right w:w="115" w:type="dxa"/>
            </w:tcMar>
            <w:vAlign w:val="bottom"/>
            <w:hideMark/>
          </w:tcPr>
          <w:p w14:paraId="4F1AEA2E"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5.79%</w:t>
            </w:r>
          </w:p>
        </w:tc>
        <w:tc>
          <w:tcPr>
            <w:tcW w:w="0" w:type="auto"/>
            <w:shd w:val="clear" w:color="auto" w:fill="auto"/>
            <w:tcMar>
              <w:top w:w="0" w:type="dxa"/>
              <w:left w:w="115" w:type="dxa"/>
              <w:bottom w:w="0" w:type="dxa"/>
              <w:right w:w="115" w:type="dxa"/>
            </w:tcMar>
            <w:vAlign w:val="bottom"/>
            <w:hideMark/>
          </w:tcPr>
          <w:p w14:paraId="5696CCC3"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390744.73</w:t>
            </w:r>
          </w:p>
        </w:tc>
        <w:tc>
          <w:tcPr>
            <w:tcW w:w="0" w:type="auto"/>
            <w:shd w:val="clear" w:color="auto" w:fill="auto"/>
            <w:tcMar>
              <w:top w:w="0" w:type="dxa"/>
              <w:left w:w="115" w:type="dxa"/>
              <w:bottom w:w="0" w:type="dxa"/>
              <w:right w:w="115" w:type="dxa"/>
            </w:tcMar>
            <w:vAlign w:val="bottom"/>
            <w:hideMark/>
          </w:tcPr>
          <w:p w14:paraId="723A3DD0"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-14.94%</w:t>
            </w:r>
          </w:p>
        </w:tc>
        <w:tc>
          <w:tcPr>
            <w:tcW w:w="0" w:type="auto"/>
            <w:shd w:val="clear" w:color="auto" w:fill="auto"/>
            <w:tcMar>
              <w:top w:w="0" w:type="dxa"/>
              <w:left w:w="115" w:type="dxa"/>
              <w:bottom w:w="0" w:type="dxa"/>
              <w:right w:w="115" w:type="dxa"/>
            </w:tcMar>
            <w:vAlign w:val="bottom"/>
            <w:hideMark/>
          </w:tcPr>
          <w:p w14:paraId="3F6240C2"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15.77%</w:t>
            </w:r>
          </w:p>
        </w:tc>
      </w:tr>
      <w:tr w:rsidR="000A3F08" w:rsidRPr="000A3F08" w14:paraId="4C18C41A" w14:textId="77777777" w:rsidTr="000A3F08">
        <w:trPr>
          <w:trHeight w:val="346"/>
        </w:trPr>
        <w:tc>
          <w:tcPr>
            <w:tcW w:w="0" w:type="auto"/>
            <w:shd w:val="clear" w:color="auto" w:fill="auto"/>
            <w:tcMar>
              <w:top w:w="0" w:type="dxa"/>
              <w:left w:w="115" w:type="dxa"/>
              <w:bottom w:w="0" w:type="dxa"/>
              <w:right w:w="115" w:type="dxa"/>
            </w:tcMar>
            <w:vAlign w:val="center"/>
            <w:hideMark/>
          </w:tcPr>
          <w:p w14:paraId="41695DF5"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t>2016</w:t>
            </w:r>
          </w:p>
        </w:tc>
        <w:tc>
          <w:tcPr>
            <w:tcW w:w="0" w:type="auto"/>
            <w:shd w:val="clear" w:color="auto" w:fill="auto"/>
            <w:tcMar>
              <w:top w:w="0" w:type="dxa"/>
              <w:left w:w="115" w:type="dxa"/>
              <w:bottom w:w="0" w:type="dxa"/>
              <w:right w:w="115" w:type="dxa"/>
            </w:tcMar>
            <w:vAlign w:val="bottom"/>
            <w:hideMark/>
          </w:tcPr>
          <w:p w14:paraId="02465D4B"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60483.10</w:t>
            </w:r>
          </w:p>
        </w:tc>
        <w:tc>
          <w:tcPr>
            <w:tcW w:w="0" w:type="auto"/>
            <w:shd w:val="clear" w:color="auto" w:fill="auto"/>
            <w:tcMar>
              <w:top w:w="0" w:type="dxa"/>
              <w:left w:w="115" w:type="dxa"/>
              <w:bottom w:w="0" w:type="dxa"/>
              <w:right w:w="115" w:type="dxa"/>
            </w:tcMar>
            <w:vAlign w:val="bottom"/>
            <w:hideMark/>
          </w:tcPr>
          <w:p w14:paraId="6075BF31"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-1.82%</w:t>
            </w:r>
          </w:p>
        </w:tc>
        <w:tc>
          <w:tcPr>
            <w:tcW w:w="0" w:type="auto"/>
            <w:shd w:val="clear" w:color="auto" w:fill="auto"/>
            <w:tcMar>
              <w:top w:w="0" w:type="dxa"/>
              <w:left w:w="115" w:type="dxa"/>
              <w:bottom w:w="0" w:type="dxa"/>
              <w:right w:w="115" w:type="dxa"/>
            </w:tcMar>
            <w:vAlign w:val="bottom"/>
            <w:hideMark/>
          </w:tcPr>
          <w:p w14:paraId="20349671"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356704.79</w:t>
            </w:r>
          </w:p>
        </w:tc>
        <w:tc>
          <w:tcPr>
            <w:tcW w:w="0" w:type="auto"/>
            <w:shd w:val="clear" w:color="auto" w:fill="auto"/>
            <w:tcMar>
              <w:top w:w="0" w:type="dxa"/>
              <w:left w:w="115" w:type="dxa"/>
              <w:bottom w:w="0" w:type="dxa"/>
              <w:right w:w="115" w:type="dxa"/>
            </w:tcMar>
            <w:vAlign w:val="bottom"/>
            <w:hideMark/>
          </w:tcPr>
          <w:p w14:paraId="1C7C3D27"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-8.71%</w:t>
            </w:r>
          </w:p>
        </w:tc>
        <w:tc>
          <w:tcPr>
            <w:tcW w:w="0" w:type="auto"/>
            <w:shd w:val="clear" w:color="auto" w:fill="auto"/>
            <w:tcMar>
              <w:top w:w="0" w:type="dxa"/>
              <w:left w:w="115" w:type="dxa"/>
              <w:bottom w:w="0" w:type="dxa"/>
              <w:right w:w="115" w:type="dxa"/>
            </w:tcMar>
            <w:vAlign w:val="bottom"/>
            <w:hideMark/>
          </w:tcPr>
          <w:p w14:paraId="6542BB4F"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16.96%</w:t>
            </w:r>
          </w:p>
        </w:tc>
      </w:tr>
      <w:tr w:rsidR="000A3F08" w:rsidRPr="000A3F08" w14:paraId="2CB63371" w14:textId="77777777" w:rsidTr="000A3F08">
        <w:trPr>
          <w:trHeight w:val="346"/>
        </w:trPr>
        <w:tc>
          <w:tcPr>
            <w:tcW w:w="0" w:type="auto"/>
            <w:shd w:val="clear" w:color="auto" w:fill="auto"/>
            <w:tcMar>
              <w:top w:w="0" w:type="dxa"/>
              <w:left w:w="115" w:type="dxa"/>
              <w:bottom w:w="0" w:type="dxa"/>
              <w:right w:w="115" w:type="dxa"/>
            </w:tcMar>
            <w:vAlign w:val="center"/>
            <w:hideMark/>
          </w:tcPr>
          <w:p w14:paraId="6D2803B1"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lastRenderedPageBreak/>
              <w:t>2017</w:t>
            </w:r>
          </w:p>
        </w:tc>
        <w:tc>
          <w:tcPr>
            <w:tcW w:w="0" w:type="auto"/>
            <w:shd w:val="clear" w:color="auto" w:fill="auto"/>
            <w:tcMar>
              <w:top w:w="0" w:type="dxa"/>
              <w:left w:w="115" w:type="dxa"/>
              <w:bottom w:w="0" w:type="dxa"/>
              <w:right w:w="115" w:type="dxa"/>
            </w:tcMar>
            <w:vAlign w:val="bottom"/>
            <w:hideMark/>
          </w:tcPr>
          <w:p w14:paraId="33228CDF"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71971.17</w:t>
            </w:r>
          </w:p>
        </w:tc>
        <w:tc>
          <w:tcPr>
            <w:tcW w:w="0" w:type="auto"/>
            <w:shd w:val="clear" w:color="auto" w:fill="auto"/>
            <w:tcMar>
              <w:top w:w="0" w:type="dxa"/>
              <w:left w:w="115" w:type="dxa"/>
              <w:bottom w:w="0" w:type="dxa"/>
              <w:right w:w="115" w:type="dxa"/>
            </w:tcMar>
            <w:vAlign w:val="bottom"/>
            <w:hideMark/>
          </w:tcPr>
          <w:p w14:paraId="4F830C52"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18.99%</w:t>
            </w:r>
          </w:p>
        </w:tc>
        <w:tc>
          <w:tcPr>
            <w:tcW w:w="0" w:type="auto"/>
            <w:shd w:val="clear" w:color="auto" w:fill="auto"/>
            <w:tcMar>
              <w:top w:w="0" w:type="dxa"/>
              <w:left w:w="115" w:type="dxa"/>
              <w:bottom w:w="0" w:type="dxa"/>
              <w:right w:w="115" w:type="dxa"/>
            </w:tcMar>
            <w:vAlign w:val="bottom"/>
            <w:hideMark/>
          </w:tcPr>
          <w:p w14:paraId="717C804D"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444052.64</w:t>
            </w:r>
          </w:p>
        </w:tc>
        <w:tc>
          <w:tcPr>
            <w:tcW w:w="0" w:type="auto"/>
            <w:shd w:val="clear" w:color="auto" w:fill="auto"/>
            <w:tcMar>
              <w:top w:w="0" w:type="dxa"/>
              <w:left w:w="115" w:type="dxa"/>
              <w:bottom w:w="0" w:type="dxa"/>
              <w:right w:w="115" w:type="dxa"/>
            </w:tcMar>
            <w:vAlign w:val="bottom"/>
            <w:hideMark/>
          </w:tcPr>
          <w:p w14:paraId="5052F3FF"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24.49%</w:t>
            </w:r>
          </w:p>
        </w:tc>
        <w:tc>
          <w:tcPr>
            <w:tcW w:w="0" w:type="auto"/>
            <w:shd w:val="clear" w:color="auto" w:fill="auto"/>
            <w:tcMar>
              <w:top w:w="0" w:type="dxa"/>
              <w:left w:w="115" w:type="dxa"/>
              <w:bottom w:w="0" w:type="dxa"/>
              <w:right w:w="115" w:type="dxa"/>
            </w:tcMar>
            <w:vAlign w:val="bottom"/>
            <w:hideMark/>
          </w:tcPr>
          <w:p w14:paraId="19675861"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lang w:val="en-GB"/>
              </w:rPr>
              <w:t>16.21%</w:t>
            </w:r>
          </w:p>
        </w:tc>
      </w:tr>
      <w:tr w:rsidR="000A3F08" w:rsidRPr="000A3F08" w14:paraId="1F251B7E" w14:textId="77777777" w:rsidTr="000A3F08">
        <w:trPr>
          <w:trHeight w:val="346"/>
        </w:trPr>
        <w:tc>
          <w:tcPr>
            <w:tcW w:w="0" w:type="auto"/>
            <w:tcBorders>
              <w:bottom w:val="single" w:sz="4" w:space="0" w:color="auto"/>
            </w:tcBorders>
            <w:shd w:val="clear" w:color="auto" w:fill="auto"/>
            <w:tcMar>
              <w:top w:w="0" w:type="dxa"/>
              <w:left w:w="115" w:type="dxa"/>
              <w:bottom w:w="0" w:type="dxa"/>
              <w:right w:w="115" w:type="dxa"/>
            </w:tcMar>
            <w:vAlign w:val="bottom"/>
            <w:hideMark/>
          </w:tcPr>
          <w:p w14:paraId="64E04459" w14:textId="77777777" w:rsidR="00F17EAF" w:rsidRPr="000A3F08" w:rsidRDefault="00F17EAF" w:rsidP="00F17EAF">
            <w:pPr>
              <w:spacing w:after="240" w:line="276" w:lineRule="auto"/>
              <w:ind w:firstLine="0"/>
              <w:rPr>
                <w:rFonts w:asciiTheme="majorBidi" w:hAnsiTheme="majorBidi" w:cstheme="majorBidi"/>
                <w:lang w:val="en-GB"/>
              </w:rPr>
            </w:pPr>
          </w:p>
        </w:tc>
        <w:tc>
          <w:tcPr>
            <w:tcW w:w="0" w:type="auto"/>
            <w:gridSpan w:val="2"/>
            <w:tcBorders>
              <w:bottom w:val="single" w:sz="4" w:space="0" w:color="auto"/>
            </w:tcBorders>
            <w:shd w:val="clear" w:color="auto" w:fill="auto"/>
            <w:tcMar>
              <w:top w:w="0" w:type="dxa"/>
              <w:left w:w="115" w:type="dxa"/>
              <w:bottom w:w="0" w:type="dxa"/>
              <w:right w:w="115" w:type="dxa"/>
            </w:tcMar>
            <w:vAlign w:val="bottom"/>
            <w:hideMark/>
          </w:tcPr>
          <w:p w14:paraId="0AAB036B"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t>CAGR=9.58%</w:t>
            </w:r>
          </w:p>
        </w:tc>
        <w:tc>
          <w:tcPr>
            <w:tcW w:w="0" w:type="auto"/>
            <w:tcBorders>
              <w:bottom w:val="single" w:sz="4" w:space="0" w:color="auto"/>
            </w:tcBorders>
            <w:shd w:val="clear" w:color="auto" w:fill="auto"/>
            <w:tcMar>
              <w:top w:w="0" w:type="dxa"/>
              <w:left w:w="115" w:type="dxa"/>
              <w:bottom w:w="0" w:type="dxa"/>
              <w:right w:w="115" w:type="dxa"/>
            </w:tcMar>
            <w:vAlign w:val="bottom"/>
            <w:hideMark/>
          </w:tcPr>
          <w:p w14:paraId="5DAEE7BA" w14:textId="77777777" w:rsidR="00F17EAF" w:rsidRPr="000A3F08" w:rsidRDefault="00F17EAF" w:rsidP="00F17EAF">
            <w:pPr>
              <w:spacing w:after="240" w:line="276" w:lineRule="auto"/>
              <w:ind w:firstLine="0"/>
              <w:rPr>
                <w:rFonts w:asciiTheme="majorBidi" w:hAnsiTheme="majorBidi" w:cstheme="majorBidi"/>
                <w:lang w:val="en-GB"/>
              </w:rPr>
            </w:pPr>
            <w:r w:rsidRPr="000A3F08">
              <w:rPr>
                <w:rFonts w:asciiTheme="majorBidi" w:hAnsiTheme="majorBidi" w:cstheme="majorBidi"/>
                <w:b/>
                <w:bCs/>
                <w:lang w:val="en-GB"/>
              </w:rPr>
              <w:t>CAGR=4.00%</w:t>
            </w:r>
          </w:p>
        </w:tc>
        <w:tc>
          <w:tcPr>
            <w:tcW w:w="0" w:type="auto"/>
            <w:tcBorders>
              <w:bottom w:val="single" w:sz="4" w:space="0" w:color="auto"/>
            </w:tcBorders>
            <w:shd w:val="clear" w:color="auto" w:fill="auto"/>
            <w:tcMar>
              <w:top w:w="0" w:type="dxa"/>
              <w:left w:w="115" w:type="dxa"/>
              <w:bottom w:w="0" w:type="dxa"/>
              <w:right w:w="115" w:type="dxa"/>
            </w:tcMar>
            <w:vAlign w:val="bottom"/>
            <w:hideMark/>
          </w:tcPr>
          <w:p w14:paraId="19FCABD4" w14:textId="77777777" w:rsidR="00F17EAF" w:rsidRPr="000A3F08" w:rsidRDefault="00F17EAF" w:rsidP="00F17EAF">
            <w:pPr>
              <w:spacing w:after="240" w:line="276" w:lineRule="auto"/>
              <w:ind w:firstLine="0"/>
              <w:rPr>
                <w:rFonts w:asciiTheme="majorBidi" w:hAnsiTheme="majorBidi" w:cstheme="majorBidi"/>
                <w:lang w:val="en-GB"/>
              </w:rPr>
            </w:pPr>
          </w:p>
        </w:tc>
        <w:tc>
          <w:tcPr>
            <w:tcW w:w="0" w:type="auto"/>
            <w:tcBorders>
              <w:bottom w:val="single" w:sz="4" w:space="0" w:color="auto"/>
            </w:tcBorders>
            <w:shd w:val="clear" w:color="auto" w:fill="auto"/>
            <w:tcMar>
              <w:top w:w="0" w:type="dxa"/>
              <w:left w:w="115" w:type="dxa"/>
              <w:bottom w:w="0" w:type="dxa"/>
              <w:right w:w="115" w:type="dxa"/>
            </w:tcMar>
            <w:vAlign w:val="bottom"/>
            <w:hideMark/>
          </w:tcPr>
          <w:p w14:paraId="0D58B504" w14:textId="77777777" w:rsidR="00F17EAF" w:rsidRPr="000A3F08" w:rsidRDefault="00F17EAF" w:rsidP="00F17EAF">
            <w:pPr>
              <w:spacing w:after="240" w:line="276" w:lineRule="auto"/>
              <w:ind w:firstLine="0"/>
              <w:rPr>
                <w:rFonts w:asciiTheme="majorBidi" w:hAnsiTheme="majorBidi" w:cstheme="majorBidi"/>
                <w:lang w:val="en-GB"/>
              </w:rPr>
            </w:pPr>
          </w:p>
        </w:tc>
      </w:tr>
    </w:tbl>
    <w:p w14:paraId="6D9C7DB9" w14:textId="77777777" w:rsidR="00F17EAF" w:rsidRPr="00F17EAF" w:rsidRDefault="00F17EAF" w:rsidP="000A3F08">
      <w:pPr>
        <w:spacing w:after="240" w:line="276" w:lineRule="auto"/>
        <w:ind w:firstLine="0"/>
        <w:rPr>
          <w:rFonts w:asciiTheme="majorBidi" w:hAnsiTheme="majorBidi" w:cstheme="majorBidi"/>
          <w:sz w:val="22"/>
          <w:szCs w:val="22"/>
          <w:lang w:val="en-GB"/>
        </w:rPr>
      </w:pPr>
      <w:r w:rsidRPr="00F17EAF">
        <w:rPr>
          <w:rFonts w:asciiTheme="majorBidi" w:hAnsiTheme="majorBidi" w:cstheme="majorBidi"/>
          <w:sz w:val="22"/>
          <w:szCs w:val="22"/>
          <w:lang w:val="en-GB"/>
        </w:rPr>
        <w:t>Source: International Trade Centre (ITC) calculations based on UN COMTRADE statistics</w:t>
      </w:r>
    </w:p>
    <w:p w14:paraId="279010F4" w14:textId="77777777" w:rsidR="00F17EAF" w:rsidRPr="00F17EAF" w:rsidRDefault="00F17EAF" w:rsidP="00F17EAF">
      <w:pPr>
        <w:spacing w:after="240" w:line="276" w:lineRule="auto"/>
        <w:ind w:firstLine="0"/>
        <w:rPr>
          <w:rFonts w:asciiTheme="majorBidi" w:hAnsiTheme="majorBidi" w:cstheme="majorBidi"/>
          <w:sz w:val="22"/>
          <w:szCs w:val="22"/>
          <w:lang w:val="en-GB"/>
        </w:rPr>
      </w:pPr>
      <w:r w:rsidRPr="00F17EAF">
        <w:rPr>
          <w:rFonts w:asciiTheme="majorBidi" w:hAnsiTheme="majorBidi" w:cstheme="majorBidi"/>
          <w:b/>
          <w:bCs/>
          <w:sz w:val="22"/>
          <w:szCs w:val="22"/>
          <w:lang w:val="en-GB"/>
        </w:rPr>
        <w:t>3.6 Top ten commodities import from China</w:t>
      </w:r>
    </w:p>
    <w:p w14:paraId="5CE72619" w14:textId="77777777" w:rsidR="00F17EAF" w:rsidRPr="00F17EAF" w:rsidRDefault="00F17EAF" w:rsidP="00F17EAF">
      <w:pPr>
        <w:spacing w:after="240" w:line="276" w:lineRule="auto"/>
        <w:ind w:firstLine="0"/>
        <w:rPr>
          <w:rFonts w:asciiTheme="majorBidi" w:hAnsiTheme="majorBidi" w:cstheme="majorBidi"/>
          <w:sz w:val="22"/>
          <w:szCs w:val="22"/>
          <w:lang w:val="en-GB"/>
        </w:rPr>
      </w:pPr>
      <w:r w:rsidRPr="00F17EAF">
        <w:rPr>
          <w:rFonts w:asciiTheme="majorBidi" w:hAnsiTheme="majorBidi" w:cstheme="majorBidi"/>
          <w:sz w:val="22"/>
          <w:szCs w:val="22"/>
          <w:lang w:val="en-GB"/>
        </w:rPr>
        <w:t xml:space="preserve">Table: 5 examine the top ten commodities imported from China. As import from China has always been an important part of India’s trade with China. In the study period India has always been in deficit trade balance with China. India’s import from China has always been in the two digits as compare to import from world, it’s always been in between 10% to 17% of total import from world. Major commodities which </w:t>
      </w:r>
      <w:proofErr w:type="gramStart"/>
      <w:r w:rsidRPr="00F17EAF">
        <w:rPr>
          <w:rFonts w:asciiTheme="majorBidi" w:hAnsiTheme="majorBidi" w:cstheme="majorBidi"/>
          <w:sz w:val="22"/>
          <w:szCs w:val="22"/>
          <w:lang w:val="en-GB"/>
        </w:rPr>
        <w:t>has</w:t>
      </w:r>
      <w:proofErr w:type="gramEnd"/>
      <w:r w:rsidRPr="00F17EAF">
        <w:rPr>
          <w:rFonts w:asciiTheme="majorBidi" w:hAnsiTheme="majorBidi" w:cstheme="majorBidi"/>
          <w:sz w:val="22"/>
          <w:szCs w:val="22"/>
          <w:lang w:val="en-GB"/>
        </w:rPr>
        <w:t xml:space="preserve"> been dominating India’s import from China are Electrical machinery and equipment, Machinery, mechanical appliances, nuclear reactors, Organic chemicals, Fertilisers, Iron and steel etc. HS Code 85 Electrical machinery and equipment was most imported commodities over the years and it has been changing over the time, in the year 2008 it was at its lowest with worth US$ 8477.32 Million and its jumps up to 3.5 times in the year 2017 with value US$ 27539.00 Million. Machinery, mechanical appliances, nuclear reactors were the most second most imported commodity from China with average value US$ 9286.11 Million with lowest imported value in the year 2009 with imported volume US$ 5880.98 Million and highest in the year 2017 with volume US$ 12808.12 Million. 3rd and 4th best commodities which were imported from China were HS Code 29 and HS Code 31 Organic chemicals and Fertilisers respectively, in the 2009 Organic chemicals registered at is lowest worth US$ 2775.76 Million and highest in the year 2017 with value US$ 6570.78 Million and overall average value was US$ 4791.15 Million followed by Fertilisers its highest value was in the year 2015 with import value of US$ 3530.38 Million and lowest in the 2009 with value US$ 469.48 Million. Simultaneously, is the study period 5th to 8th position commodities were HS Code 72 Iron and steel, HS Code 39 Plastics and articles, HS Code 73 Articles of iron or steel, and HS Code 90 Optical, photographic, cinematographic respectively. There highest import was in the range between US$ 2500 Million to US$ 1400 Million and lowest was in the range between US$ 900 Million to US$ 600 Million. On the other hand, 9th and 10th position was hold by HS Code 87 Vehicles other than railway or tramway rolling stock and HS Code 89 Ships, boats and floating structures. Highest import value of Vehicles other than railway or tramway rolling stock was US$ 1319.30 Million in the year 2017 and lowest in the year 2009 with value US$ 403.06 Million followed by 10th position Ships, boats and floating structures its highest value was in the year 2016 with value US$ 1778.82 Million and lowest worth US$ 213.29 Million in the year 2008.</w:t>
      </w:r>
    </w:p>
    <w:p w14:paraId="2AAD7589" w14:textId="77777777" w:rsidR="00F17EAF" w:rsidRPr="00F17EAF" w:rsidRDefault="00F17EAF" w:rsidP="00F17EAF">
      <w:pPr>
        <w:spacing w:after="240" w:line="360" w:lineRule="auto"/>
        <w:ind w:firstLine="0"/>
        <w:rPr>
          <w:lang w:val="en-GB"/>
        </w:rPr>
      </w:pPr>
    </w:p>
    <w:p w14:paraId="5B82C430" w14:textId="77777777" w:rsidR="009F3308" w:rsidRDefault="009F3308" w:rsidP="009F3308">
      <w:pPr>
        <w:spacing w:after="240" w:line="360" w:lineRule="auto"/>
        <w:ind w:firstLine="0"/>
        <w:rPr>
          <w:lang w:val="en-GB"/>
        </w:rPr>
      </w:pPr>
    </w:p>
    <w:p w14:paraId="42AD40DA" w14:textId="77777777" w:rsidR="009F3308" w:rsidRDefault="009F3308" w:rsidP="009F3308">
      <w:pPr>
        <w:spacing w:after="240" w:line="360" w:lineRule="auto"/>
        <w:ind w:firstLine="0"/>
        <w:rPr>
          <w:lang w:val="en-GB"/>
        </w:rPr>
      </w:pPr>
    </w:p>
    <w:p w14:paraId="0B9DB5C1" w14:textId="77777777" w:rsidR="009F3308" w:rsidRDefault="009F3308" w:rsidP="00CA44BF">
      <w:pPr>
        <w:spacing w:after="240" w:line="360" w:lineRule="auto"/>
        <w:rPr>
          <w:lang w:val="en-GB"/>
        </w:rPr>
      </w:pPr>
    </w:p>
    <w:p w14:paraId="3C525653" w14:textId="77777777" w:rsidR="000A3F08" w:rsidRDefault="000A3F08" w:rsidP="000A3F08">
      <w:pPr>
        <w:tabs>
          <w:tab w:val="left" w:pos="1500"/>
        </w:tabs>
        <w:spacing w:after="240" w:line="360" w:lineRule="auto"/>
        <w:ind w:firstLine="0"/>
        <w:rPr>
          <w:lang w:val="en-GB"/>
        </w:rPr>
        <w:sectPr w:rsidR="000A3F08" w:rsidSect="00BD6C5F">
          <w:pgSz w:w="11906" w:h="16838" w:code="122"/>
          <w:pgMar w:top="1389" w:right="1474" w:bottom="1389" w:left="1474" w:header="794" w:footer="794" w:gutter="0"/>
          <w:cols w:space="227"/>
          <w:titlePg/>
          <w:docGrid w:linePitch="272"/>
        </w:sectPr>
      </w:pPr>
      <w:r>
        <w:rPr>
          <w:lang w:val="en-GB"/>
        </w:rPr>
        <w:tab/>
      </w:r>
    </w:p>
    <w:tbl>
      <w:tblPr>
        <w:tblpPr w:leftFromText="180" w:rightFromText="180" w:vertAnchor="page" w:tblpY="2671"/>
        <w:tblW w:w="14924"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581"/>
        <w:gridCol w:w="3343"/>
        <w:gridCol w:w="850"/>
        <w:gridCol w:w="943"/>
        <w:gridCol w:w="942"/>
        <w:gridCol w:w="942"/>
        <w:gridCol w:w="942"/>
        <w:gridCol w:w="942"/>
        <w:gridCol w:w="942"/>
        <w:gridCol w:w="942"/>
        <w:gridCol w:w="942"/>
        <w:gridCol w:w="942"/>
        <w:gridCol w:w="942"/>
      </w:tblGrid>
      <w:tr w:rsidR="000A3F08" w:rsidRPr="000A3F08" w14:paraId="22B151E8" w14:textId="77777777" w:rsidTr="00F25C53">
        <w:trPr>
          <w:trHeight w:val="182"/>
        </w:trPr>
        <w:tc>
          <w:tcPr>
            <w:tcW w:w="0" w:type="auto"/>
            <w:shd w:val="clear" w:color="auto" w:fill="auto"/>
            <w:tcMar>
              <w:top w:w="0" w:type="dxa"/>
              <w:left w:w="115" w:type="dxa"/>
              <w:bottom w:w="0" w:type="dxa"/>
              <w:right w:w="115" w:type="dxa"/>
            </w:tcMar>
            <w:hideMark/>
          </w:tcPr>
          <w:p w14:paraId="3DC6843F" w14:textId="77777777" w:rsidR="000A3F08" w:rsidRPr="000A3F08" w:rsidRDefault="000A3F08" w:rsidP="000A3F08">
            <w:pPr>
              <w:overflowPunct/>
              <w:autoSpaceDE/>
              <w:autoSpaceDN/>
              <w:adjustRightInd/>
              <w:spacing w:after="160" w:line="360" w:lineRule="auto"/>
              <w:ind w:firstLine="0"/>
              <w:textAlignment w:val="auto"/>
              <w:rPr>
                <w:rFonts w:asciiTheme="majorBidi" w:hAnsiTheme="majorBidi" w:cstheme="majorBidi"/>
                <w:sz w:val="18"/>
                <w:szCs w:val="18"/>
                <w:lang w:val="en-GB"/>
              </w:rPr>
            </w:pPr>
          </w:p>
        </w:tc>
        <w:tc>
          <w:tcPr>
            <w:tcW w:w="0" w:type="auto"/>
            <w:vMerge w:val="restart"/>
            <w:shd w:val="clear" w:color="auto" w:fill="auto"/>
            <w:tcMar>
              <w:top w:w="0" w:type="dxa"/>
              <w:left w:w="115" w:type="dxa"/>
              <w:bottom w:w="0" w:type="dxa"/>
              <w:right w:w="115" w:type="dxa"/>
            </w:tcMar>
            <w:vAlign w:val="center"/>
            <w:hideMark/>
          </w:tcPr>
          <w:p w14:paraId="03CC336A"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H.S</w:t>
            </w:r>
          </w:p>
          <w:p w14:paraId="4BDD2AC5"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code</w:t>
            </w:r>
          </w:p>
        </w:tc>
        <w:tc>
          <w:tcPr>
            <w:tcW w:w="0" w:type="auto"/>
            <w:vMerge w:val="restart"/>
            <w:shd w:val="clear" w:color="auto" w:fill="auto"/>
            <w:tcMar>
              <w:top w:w="0" w:type="dxa"/>
              <w:left w:w="115" w:type="dxa"/>
              <w:bottom w:w="0" w:type="dxa"/>
              <w:right w:w="115" w:type="dxa"/>
            </w:tcMar>
            <w:vAlign w:val="center"/>
            <w:hideMark/>
          </w:tcPr>
          <w:p w14:paraId="7EBEA96B"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Product label</w:t>
            </w:r>
          </w:p>
        </w:tc>
        <w:tc>
          <w:tcPr>
            <w:tcW w:w="10421" w:type="dxa"/>
            <w:gridSpan w:val="11"/>
            <w:shd w:val="clear" w:color="auto" w:fill="auto"/>
            <w:tcMar>
              <w:top w:w="0" w:type="dxa"/>
              <w:left w:w="115" w:type="dxa"/>
              <w:bottom w:w="0" w:type="dxa"/>
              <w:right w:w="115" w:type="dxa"/>
            </w:tcMar>
            <w:vAlign w:val="bottom"/>
            <w:hideMark/>
          </w:tcPr>
          <w:p w14:paraId="7376769D"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India's imports from China</w:t>
            </w:r>
          </w:p>
        </w:tc>
      </w:tr>
      <w:tr w:rsidR="000A3F08" w:rsidRPr="000A3F08" w14:paraId="47FC08E7" w14:textId="77777777" w:rsidTr="00F25C53">
        <w:trPr>
          <w:trHeight w:val="277"/>
        </w:trPr>
        <w:tc>
          <w:tcPr>
            <w:tcW w:w="0" w:type="auto"/>
            <w:shd w:val="clear" w:color="auto" w:fill="auto"/>
            <w:tcMar>
              <w:top w:w="0" w:type="dxa"/>
              <w:left w:w="115" w:type="dxa"/>
              <w:bottom w:w="0" w:type="dxa"/>
              <w:right w:w="115" w:type="dxa"/>
            </w:tcMar>
            <w:hideMark/>
          </w:tcPr>
          <w:p w14:paraId="07A00847"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S.L NO</w:t>
            </w:r>
          </w:p>
        </w:tc>
        <w:tc>
          <w:tcPr>
            <w:tcW w:w="0" w:type="auto"/>
            <w:vMerge/>
            <w:shd w:val="clear" w:color="auto" w:fill="auto"/>
            <w:vAlign w:val="center"/>
            <w:hideMark/>
          </w:tcPr>
          <w:p w14:paraId="216A3ADA" w14:textId="77777777" w:rsidR="000A3F08" w:rsidRPr="000A3F08" w:rsidRDefault="000A3F08" w:rsidP="000A3F08">
            <w:pPr>
              <w:overflowPunct/>
              <w:autoSpaceDE/>
              <w:autoSpaceDN/>
              <w:adjustRightInd/>
              <w:spacing w:after="160" w:line="360" w:lineRule="auto"/>
              <w:ind w:firstLine="0"/>
              <w:textAlignment w:val="auto"/>
              <w:rPr>
                <w:rFonts w:asciiTheme="majorBidi" w:hAnsiTheme="majorBidi" w:cstheme="majorBidi"/>
                <w:sz w:val="18"/>
                <w:szCs w:val="18"/>
                <w:lang w:val="en-GB"/>
              </w:rPr>
            </w:pPr>
          </w:p>
        </w:tc>
        <w:tc>
          <w:tcPr>
            <w:tcW w:w="0" w:type="auto"/>
            <w:vMerge/>
            <w:shd w:val="clear" w:color="auto" w:fill="auto"/>
            <w:vAlign w:val="center"/>
            <w:hideMark/>
          </w:tcPr>
          <w:p w14:paraId="0360735F" w14:textId="77777777" w:rsidR="000A3F08" w:rsidRPr="000A3F08" w:rsidRDefault="000A3F08" w:rsidP="000A3F08">
            <w:pPr>
              <w:overflowPunct/>
              <w:autoSpaceDE/>
              <w:autoSpaceDN/>
              <w:adjustRightInd/>
              <w:spacing w:after="160" w:line="360" w:lineRule="auto"/>
              <w:ind w:firstLine="0"/>
              <w:textAlignment w:val="auto"/>
              <w:rPr>
                <w:rFonts w:asciiTheme="majorBidi" w:hAnsiTheme="majorBidi" w:cstheme="majorBidi"/>
                <w:sz w:val="18"/>
                <w:szCs w:val="18"/>
                <w:lang w:val="en-GB"/>
              </w:rPr>
            </w:pPr>
          </w:p>
        </w:tc>
        <w:tc>
          <w:tcPr>
            <w:tcW w:w="0" w:type="auto"/>
            <w:shd w:val="clear" w:color="auto" w:fill="auto"/>
            <w:tcMar>
              <w:top w:w="0" w:type="dxa"/>
              <w:left w:w="115" w:type="dxa"/>
              <w:bottom w:w="0" w:type="dxa"/>
              <w:right w:w="115" w:type="dxa"/>
            </w:tcMar>
            <w:vAlign w:val="center"/>
            <w:hideMark/>
          </w:tcPr>
          <w:p w14:paraId="2636C381"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2008</w:t>
            </w:r>
          </w:p>
        </w:tc>
        <w:tc>
          <w:tcPr>
            <w:tcW w:w="0" w:type="auto"/>
            <w:shd w:val="clear" w:color="auto" w:fill="auto"/>
            <w:tcMar>
              <w:top w:w="0" w:type="dxa"/>
              <w:left w:w="115" w:type="dxa"/>
              <w:bottom w:w="0" w:type="dxa"/>
              <w:right w:w="115" w:type="dxa"/>
            </w:tcMar>
            <w:vAlign w:val="center"/>
            <w:hideMark/>
          </w:tcPr>
          <w:p w14:paraId="1DF6E3FD"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2009</w:t>
            </w:r>
          </w:p>
        </w:tc>
        <w:tc>
          <w:tcPr>
            <w:tcW w:w="0" w:type="auto"/>
            <w:shd w:val="clear" w:color="auto" w:fill="auto"/>
            <w:tcMar>
              <w:top w:w="0" w:type="dxa"/>
              <w:left w:w="115" w:type="dxa"/>
              <w:bottom w:w="0" w:type="dxa"/>
              <w:right w:w="115" w:type="dxa"/>
            </w:tcMar>
            <w:vAlign w:val="center"/>
            <w:hideMark/>
          </w:tcPr>
          <w:p w14:paraId="23951643"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2010</w:t>
            </w:r>
          </w:p>
        </w:tc>
        <w:tc>
          <w:tcPr>
            <w:tcW w:w="0" w:type="auto"/>
            <w:shd w:val="clear" w:color="auto" w:fill="auto"/>
            <w:tcMar>
              <w:top w:w="0" w:type="dxa"/>
              <w:left w:w="115" w:type="dxa"/>
              <w:bottom w:w="0" w:type="dxa"/>
              <w:right w:w="115" w:type="dxa"/>
            </w:tcMar>
            <w:vAlign w:val="center"/>
            <w:hideMark/>
          </w:tcPr>
          <w:p w14:paraId="2983C868"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2011</w:t>
            </w:r>
          </w:p>
        </w:tc>
        <w:tc>
          <w:tcPr>
            <w:tcW w:w="0" w:type="auto"/>
            <w:shd w:val="clear" w:color="auto" w:fill="auto"/>
            <w:tcMar>
              <w:top w:w="0" w:type="dxa"/>
              <w:left w:w="115" w:type="dxa"/>
              <w:bottom w:w="0" w:type="dxa"/>
              <w:right w:w="115" w:type="dxa"/>
            </w:tcMar>
            <w:vAlign w:val="center"/>
            <w:hideMark/>
          </w:tcPr>
          <w:p w14:paraId="3FABFCDF"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2012</w:t>
            </w:r>
          </w:p>
        </w:tc>
        <w:tc>
          <w:tcPr>
            <w:tcW w:w="0" w:type="auto"/>
            <w:shd w:val="clear" w:color="auto" w:fill="auto"/>
            <w:tcMar>
              <w:top w:w="0" w:type="dxa"/>
              <w:left w:w="115" w:type="dxa"/>
              <w:bottom w:w="0" w:type="dxa"/>
              <w:right w:w="115" w:type="dxa"/>
            </w:tcMar>
            <w:vAlign w:val="center"/>
            <w:hideMark/>
          </w:tcPr>
          <w:p w14:paraId="4410CE9A"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2013</w:t>
            </w:r>
          </w:p>
        </w:tc>
        <w:tc>
          <w:tcPr>
            <w:tcW w:w="0" w:type="auto"/>
            <w:shd w:val="clear" w:color="auto" w:fill="auto"/>
            <w:tcMar>
              <w:top w:w="0" w:type="dxa"/>
              <w:left w:w="115" w:type="dxa"/>
              <w:bottom w:w="0" w:type="dxa"/>
              <w:right w:w="115" w:type="dxa"/>
            </w:tcMar>
            <w:vAlign w:val="center"/>
            <w:hideMark/>
          </w:tcPr>
          <w:p w14:paraId="53D2D0BF"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2014</w:t>
            </w:r>
          </w:p>
        </w:tc>
        <w:tc>
          <w:tcPr>
            <w:tcW w:w="0" w:type="auto"/>
            <w:shd w:val="clear" w:color="auto" w:fill="auto"/>
            <w:tcMar>
              <w:top w:w="0" w:type="dxa"/>
              <w:left w:w="115" w:type="dxa"/>
              <w:bottom w:w="0" w:type="dxa"/>
              <w:right w:w="115" w:type="dxa"/>
            </w:tcMar>
            <w:vAlign w:val="center"/>
            <w:hideMark/>
          </w:tcPr>
          <w:p w14:paraId="599F1151"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2015</w:t>
            </w:r>
          </w:p>
        </w:tc>
        <w:tc>
          <w:tcPr>
            <w:tcW w:w="0" w:type="auto"/>
            <w:shd w:val="clear" w:color="auto" w:fill="auto"/>
            <w:tcMar>
              <w:top w:w="0" w:type="dxa"/>
              <w:left w:w="115" w:type="dxa"/>
              <w:bottom w:w="0" w:type="dxa"/>
              <w:right w:w="115" w:type="dxa"/>
            </w:tcMar>
            <w:vAlign w:val="center"/>
            <w:hideMark/>
          </w:tcPr>
          <w:p w14:paraId="466839C6"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2016</w:t>
            </w:r>
          </w:p>
        </w:tc>
        <w:tc>
          <w:tcPr>
            <w:tcW w:w="0" w:type="auto"/>
            <w:shd w:val="clear" w:color="auto" w:fill="auto"/>
            <w:tcMar>
              <w:top w:w="0" w:type="dxa"/>
              <w:left w:w="115" w:type="dxa"/>
              <w:bottom w:w="0" w:type="dxa"/>
              <w:right w:w="115" w:type="dxa"/>
            </w:tcMar>
            <w:vAlign w:val="center"/>
            <w:hideMark/>
          </w:tcPr>
          <w:p w14:paraId="277D499B"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2017</w:t>
            </w:r>
          </w:p>
        </w:tc>
        <w:tc>
          <w:tcPr>
            <w:tcW w:w="0" w:type="auto"/>
            <w:shd w:val="clear" w:color="auto" w:fill="auto"/>
            <w:tcMar>
              <w:top w:w="0" w:type="dxa"/>
              <w:left w:w="115" w:type="dxa"/>
              <w:bottom w:w="0" w:type="dxa"/>
              <w:right w:w="115" w:type="dxa"/>
            </w:tcMar>
            <w:vAlign w:val="center"/>
            <w:hideMark/>
          </w:tcPr>
          <w:p w14:paraId="0C7D8FA3"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b/>
                <w:bCs/>
                <w:color w:val="000000"/>
                <w:sz w:val="18"/>
                <w:szCs w:val="18"/>
                <w:lang w:val="en-GB"/>
              </w:rPr>
              <w:t>Average</w:t>
            </w:r>
          </w:p>
        </w:tc>
      </w:tr>
      <w:tr w:rsidR="000A3F08" w:rsidRPr="000A3F08" w14:paraId="43DF2A5F" w14:textId="77777777" w:rsidTr="00F25C53">
        <w:trPr>
          <w:trHeight w:val="427"/>
        </w:trPr>
        <w:tc>
          <w:tcPr>
            <w:tcW w:w="0" w:type="auto"/>
            <w:shd w:val="clear" w:color="auto" w:fill="auto"/>
            <w:tcMar>
              <w:top w:w="0" w:type="dxa"/>
              <w:left w:w="115" w:type="dxa"/>
              <w:bottom w:w="0" w:type="dxa"/>
              <w:right w:w="115" w:type="dxa"/>
            </w:tcMar>
            <w:hideMark/>
          </w:tcPr>
          <w:p w14:paraId="2AEE519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w:t>
            </w:r>
          </w:p>
        </w:tc>
        <w:tc>
          <w:tcPr>
            <w:tcW w:w="0" w:type="auto"/>
            <w:shd w:val="clear" w:color="auto" w:fill="auto"/>
            <w:tcMar>
              <w:top w:w="0" w:type="dxa"/>
              <w:left w:w="115" w:type="dxa"/>
              <w:bottom w:w="0" w:type="dxa"/>
              <w:right w:w="115" w:type="dxa"/>
            </w:tcMar>
            <w:vAlign w:val="bottom"/>
            <w:hideMark/>
          </w:tcPr>
          <w:p w14:paraId="13BD1F98"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'85</w:t>
            </w:r>
          </w:p>
        </w:tc>
        <w:tc>
          <w:tcPr>
            <w:tcW w:w="0" w:type="auto"/>
            <w:shd w:val="clear" w:color="auto" w:fill="auto"/>
            <w:tcMar>
              <w:top w:w="0" w:type="dxa"/>
              <w:left w:w="115" w:type="dxa"/>
              <w:bottom w:w="0" w:type="dxa"/>
              <w:right w:w="115" w:type="dxa"/>
            </w:tcMar>
            <w:vAlign w:val="bottom"/>
            <w:hideMark/>
          </w:tcPr>
          <w:p w14:paraId="5971C8DC"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Electrical machinery and equipment </w:t>
            </w:r>
          </w:p>
        </w:tc>
        <w:tc>
          <w:tcPr>
            <w:tcW w:w="0" w:type="auto"/>
            <w:shd w:val="clear" w:color="auto" w:fill="auto"/>
            <w:tcMar>
              <w:top w:w="0" w:type="dxa"/>
              <w:left w:w="115" w:type="dxa"/>
              <w:bottom w:w="0" w:type="dxa"/>
              <w:right w:w="115" w:type="dxa"/>
            </w:tcMar>
            <w:vAlign w:val="bottom"/>
            <w:hideMark/>
          </w:tcPr>
          <w:p w14:paraId="7D337410"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8477.32</w:t>
            </w:r>
          </w:p>
        </w:tc>
        <w:tc>
          <w:tcPr>
            <w:tcW w:w="0" w:type="auto"/>
            <w:shd w:val="clear" w:color="auto" w:fill="auto"/>
            <w:tcMar>
              <w:top w:w="0" w:type="dxa"/>
              <w:left w:w="115" w:type="dxa"/>
              <w:bottom w:w="0" w:type="dxa"/>
              <w:right w:w="115" w:type="dxa"/>
            </w:tcMar>
            <w:vAlign w:val="bottom"/>
            <w:hideMark/>
          </w:tcPr>
          <w:p w14:paraId="39F88957"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10503.97</w:t>
            </w:r>
          </w:p>
        </w:tc>
        <w:tc>
          <w:tcPr>
            <w:tcW w:w="0" w:type="auto"/>
            <w:shd w:val="clear" w:color="auto" w:fill="auto"/>
            <w:tcMar>
              <w:top w:w="0" w:type="dxa"/>
              <w:left w:w="115" w:type="dxa"/>
              <w:bottom w:w="0" w:type="dxa"/>
              <w:right w:w="115" w:type="dxa"/>
            </w:tcMar>
            <w:vAlign w:val="bottom"/>
            <w:hideMark/>
          </w:tcPr>
          <w:p w14:paraId="0EB9AE71"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11274.11</w:t>
            </w:r>
          </w:p>
        </w:tc>
        <w:tc>
          <w:tcPr>
            <w:tcW w:w="0" w:type="auto"/>
            <w:shd w:val="clear" w:color="auto" w:fill="auto"/>
            <w:tcMar>
              <w:top w:w="0" w:type="dxa"/>
              <w:left w:w="115" w:type="dxa"/>
              <w:bottom w:w="0" w:type="dxa"/>
              <w:right w:w="115" w:type="dxa"/>
            </w:tcMar>
            <w:vAlign w:val="bottom"/>
            <w:hideMark/>
          </w:tcPr>
          <w:p w14:paraId="0465E4BE"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13240.76</w:t>
            </w:r>
          </w:p>
        </w:tc>
        <w:tc>
          <w:tcPr>
            <w:tcW w:w="0" w:type="auto"/>
            <w:shd w:val="clear" w:color="auto" w:fill="auto"/>
            <w:tcMar>
              <w:top w:w="0" w:type="dxa"/>
              <w:left w:w="115" w:type="dxa"/>
              <w:bottom w:w="0" w:type="dxa"/>
              <w:right w:w="115" w:type="dxa"/>
            </w:tcMar>
            <w:vAlign w:val="bottom"/>
            <w:hideMark/>
          </w:tcPr>
          <w:p w14:paraId="54050FA2"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13114.01</w:t>
            </w:r>
          </w:p>
        </w:tc>
        <w:tc>
          <w:tcPr>
            <w:tcW w:w="0" w:type="auto"/>
            <w:shd w:val="clear" w:color="auto" w:fill="auto"/>
            <w:tcMar>
              <w:top w:w="0" w:type="dxa"/>
              <w:left w:w="115" w:type="dxa"/>
              <w:bottom w:w="0" w:type="dxa"/>
              <w:right w:w="115" w:type="dxa"/>
            </w:tcMar>
            <w:vAlign w:val="bottom"/>
            <w:hideMark/>
          </w:tcPr>
          <w:p w14:paraId="6135A60C"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14444.09</w:t>
            </w:r>
          </w:p>
        </w:tc>
        <w:tc>
          <w:tcPr>
            <w:tcW w:w="0" w:type="auto"/>
            <w:shd w:val="clear" w:color="auto" w:fill="auto"/>
            <w:tcMar>
              <w:top w:w="0" w:type="dxa"/>
              <w:left w:w="115" w:type="dxa"/>
              <w:bottom w:w="0" w:type="dxa"/>
              <w:right w:w="115" w:type="dxa"/>
            </w:tcMar>
            <w:vAlign w:val="bottom"/>
            <w:hideMark/>
          </w:tcPr>
          <w:p w14:paraId="622FFF4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15977.00</w:t>
            </w:r>
          </w:p>
        </w:tc>
        <w:tc>
          <w:tcPr>
            <w:tcW w:w="0" w:type="auto"/>
            <w:shd w:val="clear" w:color="auto" w:fill="auto"/>
            <w:tcMar>
              <w:top w:w="0" w:type="dxa"/>
              <w:left w:w="115" w:type="dxa"/>
              <w:bottom w:w="0" w:type="dxa"/>
              <w:right w:w="115" w:type="dxa"/>
            </w:tcMar>
            <w:vAlign w:val="bottom"/>
            <w:hideMark/>
          </w:tcPr>
          <w:p w14:paraId="6661870F"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19352.57</w:t>
            </w:r>
          </w:p>
        </w:tc>
        <w:tc>
          <w:tcPr>
            <w:tcW w:w="0" w:type="auto"/>
            <w:shd w:val="clear" w:color="auto" w:fill="auto"/>
            <w:tcMar>
              <w:top w:w="0" w:type="dxa"/>
              <w:left w:w="115" w:type="dxa"/>
              <w:bottom w:w="0" w:type="dxa"/>
              <w:right w:w="115" w:type="dxa"/>
            </w:tcMar>
            <w:vAlign w:val="bottom"/>
            <w:hideMark/>
          </w:tcPr>
          <w:p w14:paraId="468727BC"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20871.19</w:t>
            </w:r>
          </w:p>
        </w:tc>
        <w:tc>
          <w:tcPr>
            <w:tcW w:w="0" w:type="auto"/>
            <w:shd w:val="clear" w:color="auto" w:fill="auto"/>
            <w:tcMar>
              <w:top w:w="0" w:type="dxa"/>
              <w:left w:w="115" w:type="dxa"/>
              <w:bottom w:w="0" w:type="dxa"/>
              <w:right w:w="115" w:type="dxa"/>
            </w:tcMar>
            <w:vAlign w:val="bottom"/>
            <w:hideMark/>
          </w:tcPr>
          <w:p w14:paraId="4A0C369B"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27539.00</w:t>
            </w:r>
          </w:p>
        </w:tc>
        <w:tc>
          <w:tcPr>
            <w:tcW w:w="0" w:type="auto"/>
            <w:shd w:val="clear" w:color="auto" w:fill="auto"/>
            <w:tcMar>
              <w:top w:w="0" w:type="dxa"/>
              <w:left w:w="115" w:type="dxa"/>
              <w:bottom w:w="0" w:type="dxa"/>
              <w:right w:w="115" w:type="dxa"/>
            </w:tcMar>
            <w:vAlign w:val="bottom"/>
            <w:hideMark/>
          </w:tcPr>
          <w:p w14:paraId="5197B3F2"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15479.40</w:t>
            </w:r>
          </w:p>
        </w:tc>
      </w:tr>
      <w:tr w:rsidR="000A3F08" w:rsidRPr="000A3F08" w14:paraId="625D1DD3" w14:textId="77777777" w:rsidTr="00F25C53">
        <w:trPr>
          <w:trHeight w:val="653"/>
        </w:trPr>
        <w:tc>
          <w:tcPr>
            <w:tcW w:w="0" w:type="auto"/>
            <w:shd w:val="clear" w:color="auto" w:fill="auto"/>
            <w:tcMar>
              <w:top w:w="0" w:type="dxa"/>
              <w:left w:w="115" w:type="dxa"/>
              <w:bottom w:w="0" w:type="dxa"/>
              <w:right w:w="115" w:type="dxa"/>
            </w:tcMar>
            <w:hideMark/>
          </w:tcPr>
          <w:p w14:paraId="63696815"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w:t>
            </w:r>
          </w:p>
        </w:tc>
        <w:tc>
          <w:tcPr>
            <w:tcW w:w="0" w:type="auto"/>
            <w:shd w:val="clear" w:color="auto" w:fill="auto"/>
            <w:tcMar>
              <w:top w:w="0" w:type="dxa"/>
              <w:left w:w="115" w:type="dxa"/>
              <w:bottom w:w="0" w:type="dxa"/>
              <w:right w:w="115" w:type="dxa"/>
            </w:tcMar>
            <w:vAlign w:val="bottom"/>
            <w:hideMark/>
          </w:tcPr>
          <w:p w14:paraId="5DCAEB35"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'84</w:t>
            </w:r>
          </w:p>
        </w:tc>
        <w:tc>
          <w:tcPr>
            <w:tcW w:w="0" w:type="auto"/>
            <w:shd w:val="clear" w:color="auto" w:fill="auto"/>
            <w:tcMar>
              <w:top w:w="0" w:type="dxa"/>
              <w:left w:w="115" w:type="dxa"/>
              <w:bottom w:w="0" w:type="dxa"/>
              <w:right w:w="115" w:type="dxa"/>
            </w:tcMar>
            <w:vAlign w:val="bottom"/>
            <w:hideMark/>
          </w:tcPr>
          <w:p w14:paraId="4CAE3A94" w14:textId="77777777" w:rsidR="000A3F08" w:rsidRPr="000A3F08" w:rsidRDefault="000A3F08" w:rsidP="000A3F08">
            <w:pPr>
              <w:overflowPunct/>
              <w:autoSpaceDE/>
              <w:autoSpaceDN/>
              <w:adjustRightInd/>
              <w:spacing w:line="360" w:lineRule="auto"/>
              <w:ind w:firstLine="0"/>
              <w:jc w:val="left"/>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Machinery, mechanical appliances, nuclear reactors</w:t>
            </w:r>
          </w:p>
        </w:tc>
        <w:tc>
          <w:tcPr>
            <w:tcW w:w="0" w:type="auto"/>
            <w:shd w:val="clear" w:color="auto" w:fill="auto"/>
            <w:tcMar>
              <w:top w:w="0" w:type="dxa"/>
              <w:left w:w="115" w:type="dxa"/>
              <w:bottom w:w="0" w:type="dxa"/>
              <w:right w:w="115" w:type="dxa"/>
            </w:tcMar>
            <w:vAlign w:val="bottom"/>
            <w:hideMark/>
          </w:tcPr>
          <w:p w14:paraId="530A0FF0"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6075.82</w:t>
            </w:r>
          </w:p>
        </w:tc>
        <w:tc>
          <w:tcPr>
            <w:tcW w:w="0" w:type="auto"/>
            <w:shd w:val="clear" w:color="auto" w:fill="auto"/>
            <w:tcMar>
              <w:top w:w="0" w:type="dxa"/>
              <w:left w:w="115" w:type="dxa"/>
              <w:bottom w:w="0" w:type="dxa"/>
              <w:right w:w="115" w:type="dxa"/>
            </w:tcMar>
            <w:vAlign w:val="bottom"/>
            <w:hideMark/>
          </w:tcPr>
          <w:p w14:paraId="441251AA"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5880.98</w:t>
            </w:r>
          </w:p>
        </w:tc>
        <w:tc>
          <w:tcPr>
            <w:tcW w:w="0" w:type="auto"/>
            <w:shd w:val="clear" w:color="auto" w:fill="auto"/>
            <w:tcMar>
              <w:top w:w="0" w:type="dxa"/>
              <w:left w:w="115" w:type="dxa"/>
              <w:bottom w:w="0" w:type="dxa"/>
              <w:right w:w="115" w:type="dxa"/>
            </w:tcMar>
            <w:vAlign w:val="bottom"/>
            <w:hideMark/>
          </w:tcPr>
          <w:p w14:paraId="0DD3BAAE"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7219.61</w:t>
            </w:r>
          </w:p>
        </w:tc>
        <w:tc>
          <w:tcPr>
            <w:tcW w:w="0" w:type="auto"/>
            <w:shd w:val="clear" w:color="auto" w:fill="auto"/>
            <w:tcMar>
              <w:top w:w="0" w:type="dxa"/>
              <w:left w:w="115" w:type="dxa"/>
              <w:bottom w:w="0" w:type="dxa"/>
              <w:right w:w="115" w:type="dxa"/>
            </w:tcMar>
            <w:vAlign w:val="bottom"/>
            <w:hideMark/>
          </w:tcPr>
          <w:p w14:paraId="0EAD697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9791.62</w:t>
            </w:r>
          </w:p>
        </w:tc>
        <w:tc>
          <w:tcPr>
            <w:tcW w:w="0" w:type="auto"/>
            <w:shd w:val="clear" w:color="auto" w:fill="auto"/>
            <w:tcMar>
              <w:top w:w="0" w:type="dxa"/>
              <w:left w:w="115" w:type="dxa"/>
              <w:bottom w:w="0" w:type="dxa"/>
              <w:right w:w="115" w:type="dxa"/>
            </w:tcMar>
            <w:vAlign w:val="bottom"/>
            <w:hideMark/>
          </w:tcPr>
          <w:p w14:paraId="2DB40CA4"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10234.00</w:t>
            </w:r>
          </w:p>
        </w:tc>
        <w:tc>
          <w:tcPr>
            <w:tcW w:w="0" w:type="auto"/>
            <w:shd w:val="clear" w:color="auto" w:fill="auto"/>
            <w:tcMar>
              <w:top w:w="0" w:type="dxa"/>
              <w:left w:w="115" w:type="dxa"/>
              <w:bottom w:w="0" w:type="dxa"/>
              <w:right w:w="115" w:type="dxa"/>
            </w:tcMar>
            <w:vAlign w:val="bottom"/>
            <w:hideMark/>
          </w:tcPr>
          <w:p w14:paraId="6F55C691"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9768.29</w:t>
            </w:r>
          </w:p>
        </w:tc>
        <w:tc>
          <w:tcPr>
            <w:tcW w:w="0" w:type="auto"/>
            <w:shd w:val="clear" w:color="auto" w:fill="auto"/>
            <w:tcMar>
              <w:top w:w="0" w:type="dxa"/>
              <w:left w:w="115" w:type="dxa"/>
              <w:bottom w:w="0" w:type="dxa"/>
              <w:right w:w="115" w:type="dxa"/>
            </w:tcMar>
            <w:vAlign w:val="bottom"/>
            <w:hideMark/>
          </w:tcPr>
          <w:p w14:paraId="48AFA475"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9770.04</w:t>
            </w:r>
          </w:p>
        </w:tc>
        <w:tc>
          <w:tcPr>
            <w:tcW w:w="0" w:type="auto"/>
            <w:shd w:val="clear" w:color="auto" w:fill="auto"/>
            <w:tcMar>
              <w:top w:w="0" w:type="dxa"/>
              <w:left w:w="115" w:type="dxa"/>
              <w:bottom w:w="0" w:type="dxa"/>
              <w:right w:w="115" w:type="dxa"/>
            </w:tcMar>
            <w:vAlign w:val="bottom"/>
            <w:hideMark/>
          </w:tcPr>
          <w:p w14:paraId="1544F90B"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10584.54</w:t>
            </w:r>
          </w:p>
        </w:tc>
        <w:tc>
          <w:tcPr>
            <w:tcW w:w="0" w:type="auto"/>
            <w:shd w:val="clear" w:color="auto" w:fill="auto"/>
            <w:tcMar>
              <w:top w:w="0" w:type="dxa"/>
              <w:left w:w="115" w:type="dxa"/>
              <w:bottom w:w="0" w:type="dxa"/>
              <w:right w:w="115" w:type="dxa"/>
            </w:tcMar>
            <w:vAlign w:val="bottom"/>
            <w:hideMark/>
          </w:tcPr>
          <w:p w14:paraId="1212DAFD"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10728.06</w:t>
            </w:r>
          </w:p>
        </w:tc>
        <w:tc>
          <w:tcPr>
            <w:tcW w:w="0" w:type="auto"/>
            <w:shd w:val="clear" w:color="auto" w:fill="auto"/>
            <w:tcMar>
              <w:top w:w="0" w:type="dxa"/>
              <w:left w:w="115" w:type="dxa"/>
              <w:bottom w:w="0" w:type="dxa"/>
              <w:right w:w="115" w:type="dxa"/>
            </w:tcMar>
            <w:vAlign w:val="bottom"/>
            <w:hideMark/>
          </w:tcPr>
          <w:p w14:paraId="7867D407"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12808.12</w:t>
            </w:r>
          </w:p>
        </w:tc>
        <w:tc>
          <w:tcPr>
            <w:tcW w:w="0" w:type="auto"/>
            <w:shd w:val="clear" w:color="auto" w:fill="auto"/>
            <w:tcMar>
              <w:top w:w="0" w:type="dxa"/>
              <w:left w:w="115" w:type="dxa"/>
              <w:bottom w:w="0" w:type="dxa"/>
              <w:right w:w="115" w:type="dxa"/>
            </w:tcMar>
            <w:vAlign w:val="bottom"/>
            <w:hideMark/>
          </w:tcPr>
          <w:p w14:paraId="423E129E"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9286.11</w:t>
            </w:r>
          </w:p>
        </w:tc>
      </w:tr>
      <w:tr w:rsidR="000A3F08" w:rsidRPr="000A3F08" w14:paraId="5E10AA27" w14:textId="77777777" w:rsidTr="00F25C53">
        <w:trPr>
          <w:trHeight w:val="294"/>
        </w:trPr>
        <w:tc>
          <w:tcPr>
            <w:tcW w:w="0" w:type="auto"/>
            <w:shd w:val="clear" w:color="auto" w:fill="auto"/>
            <w:tcMar>
              <w:top w:w="0" w:type="dxa"/>
              <w:left w:w="115" w:type="dxa"/>
              <w:bottom w:w="0" w:type="dxa"/>
              <w:right w:w="115" w:type="dxa"/>
            </w:tcMar>
            <w:hideMark/>
          </w:tcPr>
          <w:p w14:paraId="294E0D1B"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3</w:t>
            </w:r>
          </w:p>
        </w:tc>
        <w:tc>
          <w:tcPr>
            <w:tcW w:w="0" w:type="auto"/>
            <w:shd w:val="clear" w:color="auto" w:fill="auto"/>
            <w:tcMar>
              <w:top w:w="0" w:type="dxa"/>
              <w:left w:w="115" w:type="dxa"/>
              <w:bottom w:w="0" w:type="dxa"/>
              <w:right w:w="115" w:type="dxa"/>
            </w:tcMar>
            <w:vAlign w:val="bottom"/>
            <w:hideMark/>
          </w:tcPr>
          <w:p w14:paraId="32599C67"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'29</w:t>
            </w:r>
          </w:p>
        </w:tc>
        <w:tc>
          <w:tcPr>
            <w:tcW w:w="0" w:type="auto"/>
            <w:shd w:val="clear" w:color="auto" w:fill="auto"/>
            <w:tcMar>
              <w:top w:w="0" w:type="dxa"/>
              <w:left w:w="115" w:type="dxa"/>
              <w:bottom w:w="0" w:type="dxa"/>
              <w:right w:w="115" w:type="dxa"/>
            </w:tcMar>
            <w:vAlign w:val="bottom"/>
            <w:hideMark/>
          </w:tcPr>
          <w:p w14:paraId="32D1DBDC"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Organic chemicals</w:t>
            </w:r>
          </w:p>
        </w:tc>
        <w:tc>
          <w:tcPr>
            <w:tcW w:w="0" w:type="auto"/>
            <w:shd w:val="clear" w:color="auto" w:fill="auto"/>
            <w:tcMar>
              <w:top w:w="0" w:type="dxa"/>
              <w:left w:w="115" w:type="dxa"/>
              <w:bottom w:w="0" w:type="dxa"/>
              <w:right w:w="115" w:type="dxa"/>
            </w:tcMar>
            <w:vAlign w:val="bottom"/>
            <w:hideMark/>
          </w:tcPr>
          <w:p w14:paraId="37EC427E"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2857.48</w:t>
            </w:r>
          </w:p>
        </w:tc>
        <w:tc>
          <w:tcPr>
            <w:tcW w:w="0" w:type="auto"/>
            <w:shd w:val="clear" w:color="auto" w:fill="auto"/>
            <w:tcMar>
              <w:top w:w="0" w:type="dxa"/>
              <w:left w:w="115" w:type="dxa"/>
              <w:bottom w:w="0" w:type="dxa"/>
              <w:right w:w="115" w:type="dxa"/>
            </w:tcMar>
            <w:vAlign w:val="bottom"/>
            <w:hideMark/>
          </w:tcPr>
          <w:p w14:paraId="7DBF9EC2"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2775.76</w:t>
            </w:r>
          </w:p>
        </w:tc>
        <w:tc>
          <w:tcPr>
            <w:tcW w:w="0" w:type="auto"/>
            <w:shd w:val="clear" w:color="auto" w:fill="auto"/>
            <w:tcMar>
              <w:top w:w="0" w:type="dxa"/>
              <w:left w:w="115" w:type="dxa"/>
              <w:bottom w:w="0" w:type="dxa"/>
              <w:right w:w="115" w:type="dxa"/>
            </w:tcMar>
            <w:vAlign w:val="bottom"/>
            <w:hideMark/>
          </w:tcPr>
          <w:p w14:paraId="3B3A6127"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3741.42</w:t>
            </w:r>
          </w:p>
        </w:tc>
        <w:tc>
          <w:tcPr>
            <w:tcW w:w="0" w:type="auto"/>
            <w:shd w:val="clear" w:color="auto" w:fill="auto"/>
            <w:tcMar>
              <w:top w:w="0" w:type="dxa"/>
              <w:left w:w="115" w:type="dxa"/>
              <w:bottom w:w="0" w:type="dxa"/>
              <w:right w:w="115" w:type="dxa"/>
            </w:tcMar>
            <w:vAlign w:val="bottom"/>
            <w:hideMark/>
          </w:tcPr>
          <w:p w14:paraId="49ADE591"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4080.43</w:t>
            </w:r>
          </w:p>
        </w:tc>
        <w:tc>
          <w:tcPr>
            <w:tcW w:w="0" w:type="auto"/>
            <w:shd w:val="clear" w:color="auto" w:fill="auto"/>
            <w:tcMar>
              <w:top w:w="0" w:type="dxa"/>
              <w:left w:w="115" w:type="dxa"/>
              <w:bottom w:w="0" w:type="dxa"/>
              <w:right w:w="115" w:type="dxa"/>
            </w:tcMar>
            <w:vAlign w:val="bottom"/>
            <w:hideMark/>
          </w:tcPr>
          <w:p w14:paraId="2F4CC1B2"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4622.13</w:t>
            </w:r>
          </w:p>
        </w:tc>
        <w:tc>
          <w:tcPr>
            <w:tcW w:w="0" w:type="auto"/>
            <w:shd w:val="clear" w:color="auto" w:fill="auto"/>
            <w:tcMar>
              <w:top w:w="0" w:type="dxa"/>
              <w:left w:w="115" w:type="dxa"/>
              <w:bottom w:w="0" w:type="dxa"/>
              <w:right w:w="115" w:type="dxa"/>
            </w:tcMar>
            <w:vAlign w:val="bottom"/>
            <w:hideMark/>
          </w:tcPr>
          <w:p w14:paraId="2EAF913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5259.01</w:t>
            </w:r>
          </w:p>
        </w:tc>
        <w:tc>
          <w:tcPr>
            <w:tcW w:w="0" w:type="auto"/>
            <w:shd w:val="clear" w:color="auto" w:fill="auto"/>
            <w:tcMar>
              <w:top w:w="0" w:type="dxa"/>
              <w:left w:w="115" w:type="dxa"/>
              <w:bottom w:w="0" w:type="dxa"/>
              <w:right w:w="115" w:type="dxa"/>
            </w:tcMar>
            <w:vAlign w:val="bottom"/>
            <w:hideMark/>
          </w:tcPr>
          <w:p w14:paraId="2062FD18"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6256.63</w:t>
            </w:r>
          </w:p>
        </w:tc>
        <w:tc>
          <w:tcPr>
            <w:tcW w:w="0" w:type="auto"/>
            <w:shd w:val="clear" w:color="auto" w:fill="auto"/>
            <w:tcMar>
              <w:top w:w="0" w:type="dxa"/>
              <w:left w:w="115" w:type="dxa"/>
              <w:bottom w:w="0" w:type="dxa"/>
              <w:right w:w="115" w:type="dxa"/>
            </w:tcMar>
            <w:vAlign w:val="bottom"/>
            <w:hideMark/>
          </w:tcPr>
          <w:p w14:paraId="10943CD7"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6162.35</w:t>
            </w:r>
          </w:p>
        </w:tc>
        <w:tc>
          <w:tcPr>
            <w:tcW w:w="0" w:type="auto"/>
            <w:shd w:val="clear" w:color="auto" w:fill="auto"/>
            <w:tcMar>
              <w:top w:w="0" w:type="dxa"/>
              <w:left w:w="115" w:type="dxa"/>
              <w:bottom w:w="0" w:type="dxa"/>
              <w:right w:w="115" w:type="dxa"/>
            </w:tcMar>
            <w:vAlign w:val="bottom"/>
            <w:hideMark/>
          </w:tcPr>
          <w:p w14:paraId="21EEC3A6"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5585.55</w:t>
            </w:r>
          </w:p>
        </w:tc>
        <w:tc>
          <w:tcPr>
            <w:tcW w:w="0" w:type="auto"/>
            <w:shd w:val="clear" w:color="auto" w:fill="auto"/>
            <w:tcMar>
              <w:top w:w="0" w:type="dxa"/>
              <w:left w:w="115" w:type="dxa"/>
              <w:bottom w:w="0" w:type="dxa"/>
              <w:right w:w="115" w:type="dxa"/>
            </w:tcMar>
            <w:vAlign w:val="bottom"/>
            <w:hideMark/>
          </w:tcPr>
          <w:p w14:paraId="5FD46BFA"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6570.78</w:t>
            </w:r>
          </w:p>
        </w:tc>
        <w:tc>
          <w:tcPr>
            <w:tcW w:w="0" w:type="auto"/>
            <w:shd w:val="clear" w:color="auto" w:fill="auto"/>
            <w:tcMar>
              <w:top w:w="0" w:type="dxa"/>
              <w:left w:w="115" w:type="dxa"/>
              <w:bottom w:w="0" w:type="dxa"/>
              <w:right w:w="115" w:type="dxa"/>
            </w:tcMar>
            <w:vAlign w:val="bottom"/>
            <w:hideMark/>
          </w:tcPr>
          <w:p w14:paraId="733F4A42"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4791.15</w:t>
            </w:r>
          </w:p>
        </w:tc>
      </w:tr>
      <w:tr w:rsidR="000A3F08" w:rsidRPr="000A3F08" w14:paraId="3B8F55FB" w14:textId="77777777" w:rsidTr="00F25C53">
        <w:trPr>
          <w:trHeight w:val="354"/>
        </w:trPr>
        <w:tc>
          <w:tcPr>
            <w:tcW w:w="0" w:type="auto"/>
            <w:shd w:val="clear" w:color="auto" w:fill="auto"/>
            <w:tcMar>
              <w:top w:w="0" w:type="dxa"/>
              <w:left w:w="115" w:type="dxa"/>
              <w:bottom w:w="0" w:type="dxa"/>
              <w:right w:w="115" w:type="dxa"/>
            </w:tcMar>
            <w:hideMark/>
          </w:tcPr>
          <w:p w14:paraId="405C94D3"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4</w:t>
            </w:r>
          </w:p>
        </w:tc>
        <w:tc>
          <w:tcPr>
            <w:tcW w:w="0" w:type="auto"/>
            <w:shd w:val="clear" w:color="auto" w:fill="auto"/>
            <w:tcMar>
              <w:top w:w="0" w:type="dxa"/>
              <w:left w:w="115" w:type="dxa"/>
              <w:bottom w:w="0" w:type="dxa"/>
              <w:right w:w="115" w:type="dxa"/>
            </w:tcMar>
            <w:vAlign w:val="bottom"/>
            <w:hideMark/>
          </w:tcPr>
          <w:p w14:paraId="3AC649C1"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'31</w:t>
            </w:r>
          </w:p>
        </w:tc>
        <w:tc>
          <w:tcPr>
            <w:tcW w:w="0" w:type="auto"/>
            <w:shd w:val="clear" w:color="auto" w:fill="auto"/>
            <w:tcMar>
              <w:top w:w="0" w:type="dxa"/>
              <w:left w:w="115" w:type="dxa"/>
              <w:bottom w:w="0" w:type="dxa"/>
              <w:right w:w="115" w:type="dxa"/>
            </w:tcMar>
            <w:vAlign w:val="bottom"/>
            <w:hideMark/>
          </w:tcPr>
          <w:p w14:paraId="6408488D"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Fertilisers</w:t>
            </w:r>
          </w:p>
        </w:tc>
        <w:tc>
          <w:tcPr>
            <w:tcW w:w="0" w:type="auto"/>
            <w:shd w:val="clear" w:color="auto" w:fill="auto"/>
            <w:tcMar>
              <w:top w:w="0" w:type="dxa"/>
              <w:left w:w="115" w:type="dxa"/>
              <w:bottom w:w="0" w:type="dxa"/>
              <w:right w:w="115" w:type="dxa"/>
            </w:tcMar>
            <w:vAlign w:val="bottom"/>
            <w:hideMark/>
          </w:tcPr>
          <w:p w14:paraId="2CD44874"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1125.97</w:t>
            </w:r>
          </w:p>
        </w:tc>
        <w:tc>
          <w:tcPr>
            <w:tcW w:w="0" w:type="auto"/>
            <w:shd w:val="clear" w:color="auto" w:fill="auto"/>
            <w:tcMar>
              <w:top w:w="0" w:type="dxa"/>
              <w:left w:w="115" w:type="dxa"/>
              <w:bottom w:w="0" w:type="dxa"/>
              <w:right w:w="115" w:type="dxa"/>
            </w:tcMar>
            <w:vAlign w:val="bottom"/>
            <w:hideMark/>
          </w:tcPr>
          <w:p w14:paraId="66EC4DF3"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469.48</w:t>
            </w:r>
          </w:p>
        </w:tc>
        <w:tc>
          <w:tcPr>
            <w:tcW w:w="0" w:type="auto"/>
            <w:shd w:val="clear" w:color="auto" w:fill="auto"/>
            <w:tcMar>
              <w:top w:w="0" w:type="dxa"/>
              <w:left w:w="115" w:type="dxa"/>
              <w:bottom w:w="0" w:type="dxa"/>
              <w:right w:w="115" w:type="dxa"/>
            </w:tcMar>
            <w:vAlign w:val="bottom"/>
            <w:hideMark/>
          </w:tcPr>
          <w:p w14:paraId="12774BE1"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1367.04</w:t>
            </w:r>
          </w:p>
        </w:tc>
        <w:tc>
          <w:tcPr>
            <w:tcW w:w="0" w:type="auto"/>
            <w:shd w:val="clear" w:color="auto" w:fill="auto"/>
            <w:tcMar>
              <w:top w:w="0" w:type="dxa"/>
              <w:left w:w="115" w:type="dxa"/>
              <w:bottom w:w="0" w:type="dxa"/>
              <w:right w:w="115" w:type="dxa"/>
            </w:tcMar>
            <w:vAlign w:val="bottom"/>
            <w:hideMark/>
          </w:tcPr>
          <w:p w14:paraId="05A6C01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2727.04</w:t>
            </w:r>
          </w:p>
        </w:tc>
        <w:tc>
          <w:tcPr>
            <w:tcW w:w="0" w:type="auto"/>
            <w:shd w:val="clear" w:color="auto" w:fill="auto"/>
            <w:tcMar>
              <w:top w:w="0" w:type="dxa"/>
              <w:left w:w="115" w:type="dxa"/>
              <w:bottom w:w="0" w:type="dxa"/>
              <w:right w:w="115" w:type="dxa"/>
            </w:tcMar>
            <w:vAlign w:val="bottom"/>
            <w:hideMark/>
          </w:tcPr>
          <w:p w14:paraId="69242BE3"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2689.23</w:t>
            </w:r>
          </w:p>
        </w:tc>
        <w:tc>
          <w:tcPr>
            <w:tcW w:w="0" w:type="auto"/>
            <w:shd w:val="clear" w:color="auto" w:fill="auto"/>
            <w:tcMar>
              <w:top w:w="0" w:type="dxa"/>
              <w:left w:w="115" w:type="dxa"/>
              <w:bottom w:w="0" w:type="dxa"/>
              <w:right w:w="115" w:type="dxa"/>
            </w:tcMar>
            <w:vAlign w:val="bottom"/>
            <w:hideMark/>
          </w:tcPr>
          <w:p w14:paraId="2BB49522"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2212.00</w:t>
            </w:r>
          </w:p>
        </w:tc>
        <w:tc>
          <w:tcPr>
            <w:tcW w:w="0" w:type="auto"/>
            <w:shd w:val="clear" w:color="auto" w:fill="auto"/>
            <w:tcMar>
              <w:top w:w="0" w:type="dxa"/>
              <w:left w:w="115" w:type="dxa"/>
              <w:bottom w:w="0" w:type="dxa"/>
              <w:right w:w="115" w:type="dxa"/>
            </w:tcMar>
            <w:vAlign w:val="bottom"/>
            <w:hideMark/>
          </w:tcPr>
          <w:p w14:paraId="49CA01E2"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2706.59</w:t>
            </w:r>
          </w:p>
        </w:tc>
        <w:tc>
          <w:tcPr>
            <w:tcW w:w="0" w:type="auto"/>
            <w:shd w:val="clear" w:color="auto" w:fill="auto"/>
            <w:tcMar>
              <w:top w:w="0" w:type="dxa"/>
              <w:left w:w="115" w:type="dxa"/>
              <w:bottom w:w="0" w:type="dxa"/>
              <w:right w:w="115" w:type="dxa"/>
            </w:tcMar>
            <w:vAlign w:val="bottom"/>
            <w:hideMark/>
          </w:tcPr>
          <w:p w14:paraId="65B70E58"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3530.38</w:t>
            </w:r>
          </w:p>
        </w:tc>
        <w:tc>
          <w:tcPr>
            <w:tcW w:w="0" w:type="auto"/>
            <w:shd w:val="clear" w:color="auto" w:fill="auto"/>
            <w:tcMar>
              <w:top w:w="0" w:type="dxa"/>
              <w:left w:w="115" w:type="dxa"/>
              <w:bottom w:w="0" w:type="dxa"/>
              <w:right w:w="115" w:type="dxa"/>
            </w:tcMar>
            <w:vAlign w:val="bottom"/>
            <w:hideMark/>
          </w:tcPr>
          <w:p w14:paraId="3AAE3E9B"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1537.84</w:t>
            </w:r>
          </w:p>
        </w:tc>
        <w:tc>
          <w:tcPr>
            <w:tcW w:w="0" w:type="auto"/>
            <w:shd w:val="clear" w:color="auto" w:fill="auto"/>
            <w:tcMar>
              <w:top w:w="0" w:type="dxa"/>
              <w:left w:w="115" w:type="dxa"/>
              <w:bottom w:w="0" w:type="dxa"/>
              <w:right w:w="115" w:type="dxa"/>
            </w:tcMar>
            <w:vAlign w:val="bottom"/>
            <w:hideMark/>
          </w:tcPr>
          <w:p w14:paraId="49A484B8"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1113.72</w:t>
            </w:r>
          </w:p>
        </w:tc>
        <w:tc>
          <w:tcPr>
            <w:tcW w:w="0" w:type="auto"/>
            <w:shd w:val="clear" w:color="auto" w:fill="auto"/>
            <w:tcMar>
              <w:top w:w="0" w:type="dxa"/>
              <w:left w:w="115" w:type="dxa"/>
              <w:bottom w:w="0" w:type="dxa"/>
              <w:right w:w="115" w:type="dxa"/>
            </w:tcMar>
            <w:vAlign w:val="bottom"/>
            <w:hideMark/>
          </w:tcPr>
          <w:p w14:paraId="47845A77"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1947.93</w:t>
            </w:r>
          </w:p>
        </w:tc>
      </w:tr>
      <w:tr w:rsidR="000A3F08" w:rsidRPr="000A3F08" w14:paraId="0E5991EE" w14:textId="77777777" w:rsidTr="00F25C53">
        <w:trPr>
          <w:trHeight w:val="286"/>
        </w:trPr>
        <w:tc>
          <w:tcPr>
            <w:tcW w:w="0" w:type="auto"/>
            <w:shd w:val="clear" w:color="auto" w:fill="auto"/>
            <w:tcMar>
              <w:top w:w="0" w:type="dxa"/>
              <w:left w:w="115" w:type="dxa"/>
              <w:bottom w:w="0" w:type="dxa"/>
              <w:right w:w="115" w:type="dxa"/>
            </w:tcMar>
            <w:hideMark/>
          </w:tcPr>
          <w:p w14:paraId="04E2545B"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5</w:t>
            </w:r>
          </w:p>
        </w:tc>
        <w:tc>
          <w:tcPr>
            <w:tcW w:w="0" w:type="auto"/>
            <w:shd w:val="clear" w:color="auto" w:fill="auto"/>
            <w:tcMar>
              <w:top w:w="0" w:type="dxa"/>
              <w:left w:w="115" w:type="dxa"/>
              <w:bottom w:w="0" w:type="dxa"/>
              <w:right w:w="115" w:type="dxa"/>
            </w:tcMar>
            <w:vAlign w:val="bottom"/>
            <w:hideMark/>
          </w:tcPr>
          <w:p w14:paraId="79CAD62F"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'72</w:t>
            </w:r>
          </w:p>
        </w:tc>
        <w:tc>
          <w:tcPr>
            <w:tcW w:w="0" w:type="auto"/>
            <w:shd w:val="clear" w:color="auto" w:fill="auto"/>
            <w:tcMar>
              <w:top w:w="0" w:type="dxa"/>
              <w:left w:w="115" w:type="dxa"/>
              <w:bottom w:w="0" w:type="dxa"/>
              <w:right w:w="115" w:type="dxa"/>
            </w:tcMar>
            <w:vAlign w:val="bottom"/>
            <w:hideMark/>
          </w:tcPr>
          <w:p w14:paraId="7587D2F0"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Iron and steel</w:t>
            </w:r>
          </w:p>
        </w:tc>
        <w:tc>
          <w:tcPr>
            <w:tcW w:w="0" w:type="auto"/>
            <w:shd w:val="clear" w:color="auto" w:fill="auto"/>
            <w:tcMar>
              <w:top w:w="0" w:type="dxa"/>
              <w:left w:w="115" w:type="dxa"/>
              <w:bottom w:w="0" w:type="dxa"/>
              <w:right w:w="115" w:type="dxa"/>
            </w:tcMar>
            <w:vAlign w:val="bottom"/>
            <w:hideMark/>
          </w:tcPr>
          <w:p w14:paraId="76B449C7"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1741.57</w:t>
            </w:r>
          </w:p>
        </w:tc>
        <w:tc>
          <w:tcPr>
            <w:tcW w:w="0" w:type="auto"/>
            <w:shd w:val="clear" w:color="auto" w:fill="auto"/>
            <w:tcMar>
              <w:top w:w="0" w:type="dxa"/>
              <w:left w:w="115" w:type="dxa"/>
              <w:bottom w:w="0" w:type="dxa"/>
              <w:right w:w="115" w:type="dxa"/>
            </w:tcMar>
            <w:vAlign w:val="bottom"/>
            <w:hideMark/>
          </w:tcPr>
          <w:p w14:paraId="7D7F5C96"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693.55</w:t>
            </w:r>
          </w:p>
        </w:tc>
        <w:tc>
          <w:tcPr>
            <w:tcW w:w="0" w:type="auto"/>
            <w:shd w:val="clear" w:color="auto" w:fill="auto"/>
            <w:tcMar>
              <w:top w:w="0" w:type="dxa"/>
              <w:left w:w="115" w:type="dxa"/>
              <w:bottom w:w="0" w:type="dxa"/>
              <w:right w:w="115" w:type="dxa"/>
            </w:tcMar>
            <w:vAlign w:val="bottom"/>
            <w:hideMark/>
          </w:tcPr>
          <w:p w14:paraId="1A0FEC18"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2142.63</w:t>
            </w:r>
          </w:p>
        </w:tc>
        <w:tc>
          <w:tcPr>
            <w:tcW w:w="0" w:type="auto"/>
            <w:shd w:val="clear" w:color="auto" w:fill="auto"/>
            <w:tcMar>
              <w:top w:w="0" w:type="dxa"/>
              <w:left w:w="115" w:type="dxa"/>
              <w:bottom w:w="0" w:type="dxa"/>
              <w:right w:w="115" w:type="dxa"/>
            </w:tcMar>
            <w:vAlign w:val="bottom"/>
            <w:hideMark/>
          </w:tcPr>
          <w:p w14:paraId="6FE1031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1993.60</w:t>
            </w:r>
          </w:p>
        </w:tc>
        <w:tc>
          <w:tcPr>
            <w:tcW w:w="0" w:type="auto"/>
            <w:shd w:val="clear" w:color="auto" w:fill="auto"/>
            <w:tcMar>
              <w:top w:w="0" w:type="dxa"/>
              <w:left w:w="115" w:type="dxa"/>
              <w:bottom w:w="0" w:type="dxa"/>
              <w:right w:w="115" w:type="dxa"/>
            </w:tcMar>
            <w:vAlign w:val="bottom"/>
            <w:hideMark/>
          </w:tcPr>
          <w:p w14:paraId="2640C0A2"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1694.32</w:t>
            </w:r>
          </w:p>
        </w:tc>
        <w:tc>
          <w:tcPr>
            <w:tcW w:w="0" w:type="auto"/>
            <w:shd w:val="clear" w:color="auto" w:fill="auto"/>
            <w:tcMar>
              <w:top w:w="0" w:type="dxa"/>
              <w:left w:w="115" w:type="dxa"/>
              <w:bottom w:w="0" w:type="dxa"/>
              <w:right w:w="115" w:type="dxa"/>
            </w:tcMar>
            <w:vAlign w:val="bottom"/>
            <w:hideMark/>
          </w:tcPr>
          <w:p w14:paraId="1D2AC5B8"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1044.06</w:t>
            </w:r>
          </w:p>
        </w:tc>
        <w:tc>
          <w:tcPr>
            <w:tcW w:w="0" w:type="auto"/>
            <w:shd w:val="clear" w:color="auto" w:fill="auto"/>
            <w:tcMar>
              <w:top w:w="0" w:type="dxa"/>
              <w:left w:w="115" w:type="dxa"/>
              <w:bottom w:w="0" w:type="dxa"/>
              <w:right w:w="115" w:type="dxa"/>
            </w:tcMar>
            <w:vAlign w:val="bottom"/>
            <w:hideMark/>
          </w:tcPr>
          <w:p w14:paraId="0CEFE68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2262.42</w:t>
            </w:r>
          </w:p>
        </w:tc>
        <w:tc>
          <w:tcPr>
            <w:tcW w:w="0" w:type="auto"/>
            <w:shd w:val="clear" w:color="auto" w:fill="auto"/>
            <w:tcMar>
              <w:top w:w="0" w:type="dxa"/>
              <w:left w:w="115" w:type="dxa"/>
              <w:bottom w:w="0" w:type="dxa"/>
              <w:right w:w="115" w:type="dxa"/>
            </w:tcMar>
            <w:vAlign w:val="bottom"/>
            <w:hideMark/>
          </w:tcPr>
          <w:p w14:paraId="6A6BBC35"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2416.39</w:t>
            </w:r>
          </w:p>
        </w:tc>
        <w:tc>
          <w:tcPr>
            <w:tcW w:w="0" w:type="auto"/>
            <w:shd w:val="clear" w:color="auto" w:fill="auto"/>
            <w:tcMar>
              <w:top w:w="0" w:type="dxa"/>
              <w:left w:w="115" w:type="dxa"/>
              <w:bottom w:w="0" w:type="dxa"/>
              <w:right w:w="115" w:type="dxa"/>
            </w:tcMar>
            <w:vAlign w:val="bottom"/>
            <w:hideMark/>
          </w:tcPr>
          <w:p w14:paraId="42201E10"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1647.55</w:t>
            </w:r>
          </w:p>
        </w:tc>
        <w:tc>
          <w:tcPr>
            <w:tcW w:w="0" w:type="auto"/>
            <w:shd w:val="clear" w:color="auto" w:fill="auto"/>
            <w:tcMar>
              <w:top w:w="0" w:type="dxa"/>
              <w:left w:w="115" w:type="dxa"/>
              <w:bottom w:w="0" w:type="dxa"/>
              <w:right w:w="115" w:type="dxa"/>
            </w:tcMar>
            <w:vAlign w:val="bottom"/>
            <w:hideMark/>
          </w:tcPr>
          <w:p w14:paraId="652E195D"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1633.20</w:t>
            </w:r>
          </w:p>
        </w:tc>
        <w:tc>
          <w:tcPr>
            <w:tcW w:w="0" w:type="auto"/>
            <w:shd w:val="clear" w:color="auto" w:fill="auto"/>
            <w:tcMar>
              <w:top w:w="0" w:type="dxa"/>
              <w:left w:w="115" w:type="dxa"/>
              <w:bottom w:w="0" w:type="dxa"/>
              <w:right w:w="115" w:type="dxa"/>
            </w:tcMar>
            <w:vAlign w:val="bottom"/>
            <w:hideMark/>
          </w:tcPr>
          <w:p w14:paraId="348FDE8D"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1726.93</w:t>
            </w:r>
          </w:p>
        </w:tc>
      </w:tr>
      <w:tr w:rsidR="000A3F08" w:rsidRPr="000A3F08" w14:paraId="26D2C5E8" w14:textId="77777777" w:rsidTr="00F25C53">
        <w:trPr>
          <w:trHeight w:val="182"/>
        </w:trPr>
        <w:tc>
          <w:tcPr>
            <w:tcW w:w="0" w:type="auto"/>
            <w:shd w:val="clear" w:color="auto" w:fill="auto"/>
            <w:tcMar>
              <w:top w:w="0" w:type="dxa"/>
              <w:left w:w="115" w:type="dxa"/>
              <w:bottom w:w="0" w:type="dxa"/>
              <w:right w:w="115" w:type="dxa"/>
            </w:tcMar>
            <w:hideMark/>
          </w:tcPr>
          <w:p w14:paraId="1D400E9C"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6</w:t>
            </w:r>
          </w:p>
        </w:tc>
        <w:tc>
          <w:tcPr>
            <w:tcW w:w="0" w:type="auto"/>
            <w:shd w:val="clear" w:color="auto" w:fill="auto"/>
            <w:tcMar>
              <w:top w:w="0" w:type="dxa"/>
              <w:left w:w="115" w:type="dxa"/>
              <w:bottom w:w="0" w:type="dxa"/>
              <w:right w:w="115" w:type="dxa"/>
            </w:tcMar>
            <w:vAlign w:val="bottom"/>
            <w:hideMark/>
          </w:tcPr>
          <w:p w14:paraId="3D7D4486"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'39</w:t>
            </w:r>
          </w:p>
        </w:tc>
        <w:tc>
          <w:tcPr>
            <w:tcW w:w="0" w:type="auto"/>
            <w:shd w:val="clear" w:color="auto" w:fill="auto"/>
            <w:tcMar>
              <w:top w:w="0" w:type="dxa"/>
              <w:left w:w="115" w:type="dxa"/>
              <w:bottom w:w="0" w:type="dxa"/>
              <w:right w:w="115" w:type="dxa"/>
            </w:tcMar>
            <w:vAlign w:val="bottom"/>
            <w:hideMark/>
          </w:tcPr>
          <w:p w14:paraId="09BA97F5"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Plastics and articles</w:t>
            </w:r>
          </w:p>
        </w:tc>
        <w:tc>
          <w:tcPr>
            <w:tcW w:w="0" w:type="auto"/>
            <w:shd w:val="clear" w:color="auto" w:fill="auto"/>
            <w:tcMar>
              <w:top w:w="0" w:type="dxa"/>
              <w:left w:w="115" w:type="dxa"/>
              <w:bottom w:w="0" w:type="dxa"/>
              <w:right w:w="115" w:type="dxa"/>
            </w:tcMar>
            <w:vAlign w:val="bottom"/>
            <w:hideMark/>
          </w:tcPr>
          <w:p w14:paraId="56644C3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570.41</w:t>
            </w:r>
          </w:p>
        </w:tc>
        <w:tc>
          <w:tcPr>
            <w:tcW w:w="0" w:type="auto"/>
            <w:shd w:val="clear" w:color="auto" w:fill="auto"/>
            <w:tcMar>
              <w:top w:w="0" w:type="dxa"/>
              <w:left w:w="115" w:type="dxa"/>
              <w:bottom w:w="0" w:type="dxa"/>
              <w:right w:w="115" w:type="dxa"/>
            </w:tcMar>
            <w:vAlign w:val="bottom"/>
            <w:hideMark/>
          </w:tcPr>
          <w:p w14:paraId="60CD05B7"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479.27</w:t>
            </w:r>
          </w:p>
        </w:tc>
        <w:tc>
          <w:tcPr>
            <w:tcW w:w="0" w:type="auto"/>
            <w:shd w:val="clear" w:color="auto" w:fill="auto"/>
            <w:tcMar>
              <w:top w:w="0" w:type="dxa"/>
              <w:left w:w="115" w:type="dxa"/>
              <w:bottom w:w="0" w:type="dxa"/>
              <w:right w:w="115" w:type="dxa"/>
            </w:tcMar>
            <w:vAlign w:val="bottom"/>
            <w:hideMark/>
          </w:tcPr>
          <w:p w14:paraId="3461239C"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783.29</w:t>
            </w:r>
          </w:p>
        </w:tc>
        <w:tc>
          <w:tcPr>
            <w:tcW w:w="0" w:type="auto"/>
            <w:shd w:val="clear" w:color="auto" w:fill="auto"/>
            <w:tcMar>
              <w:top w:w="0" w:type="dxa"/>
              <w:left w:w="115" w:type="dxa"/>
              <w:bottom w:w="0" w:type="dxa"/>
              <w:right w:w="115" w:type="dxa"/>
            </w:tcMar>
            <w:vAlign w:val="bottom"/>
            <w:hideMark/>
          </w:tcPr>
          <w:p w14:paraId="0D9FE141"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1212.40</w:t>
            </w:r>
          </w:p>
        </w:tc>
        <w:tc>
          <w:tcPr>
            <w:tcW w:w="0" w:type="auto"/>
            <w:shd w:val="clear" w:color="auto" w:fill="auto"/>
            <w:tcMar>
              <w:top w:w="0" w:type="dxa"/>
              <w:left w:w="115" w:type="dxa"/>
              <w:bottom w:w="0" w:type="dxa"/>
              <w:right w:w="115" w:type="dxa"/>
            </w:tcMar>
            <w:vAlign w:val="bottom"/>
            <w:hideMark/>
          </w:tcPr>
          <w:p w14:paraId="49913C53"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1272.00</w:t>
            </w:r>
          </w:p>
        </w:tc>
        <w:tc>
          <w:tcPr>
            <w:tcW w:w="0" w:type="auto"/>
            <w:shd w:val="clear" w:color="auto" w:fill="auto"/>
            <w:tcMar>
              <w:top w:w="0" w:type="dxa"/>
              <w:left w:w="115" w:type="dxa"/>
              <w:bottom w:w="0" w:type="dxa"/>
              <w:right w:w="115" w:type="dxa"/>
            </w:tcMar>
            <w:vAlign w:val="bottom"/>
            <w:hideMark/>
          </w:tcPr>
          <w:p w14:paraId="63C42174"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1255.89</w:t>
            </w:r>
          </w:p>
        </w:tc>
        <w:tc>
          <w:tcPr>
            <w:tcW w:w="0" w:type="auto"/>
            <w:shd w:val="clear" w:color="auto" w:fill="auto"/>
            <w:tcMar>
              <w:top w:w="0" w:type="dxa"/>
              <w:left w:w="115" w:type="dxa"/>
              <w:bottom w:w="0" w:type="dxa"/>
              <w:right w:w="115" w:type="dxa"/>
            </w:tcMar>
            <w:vAlign w:val="bottom"/>
            <w:hideMark/>
          </w:tcPr>
          <w:p w14:paraId="76444F28"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1716.98</w:t>
            </w:r>
          </w:p>
        </w:tc>
        <w:tc>
          <w:tcPr>
            <w:tcW w:w="0" w:type="auto"/>
            <w:shd w:val="clear" w:color="auto" w:fill="auto"/>
            <w:tcMar>
              <w:top w:w="0" w:type="dxa"/>
              <w:left w:w="115" w:type="dxa"/>
              <w:bottom w:w="0" w:type="dxa"/>
              <w:right w:w="115" w:type="dxa"/>
            </w:tcMar>
            <w:vAlign w:val="bottom"/>
            <w:hideMark/>
          </w:tcPr>
          <w:p w14:paraId="359DA093"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1613.03</w:t>
            </w:r>
          </w:p>
        </w:tc>
        <w:tc>
          <w:tcPr>
            <w:tcW w:w="0" w:type="auto"/>
            <w:shd w:val="clear" w:color="auto" w:fill="auto"/>
            <w:tcMar>
              <w:top w:w="0" w:type="dxa"/>
              <w:left w:w="115" w:type="dxa"/>
              <w:bottom w:w="0" w:type="dxa"/>
              <w:right w:w="115" w:type="dxa"/>
            </w:tcMar>
            <w:vAlign w:val="bottom"/>
            <w:hideMark/>
          </w:tcPr>
          <w:p w14:paraId="7B2608BB"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1837.34</w:t>
            </w:r>
          </w:p>
        </w:tc>
        <w:tc>
          <w:tcPr>
            <w:tcW w:w="0" w:type="auto"/>
            <w:shd w:val="clear" w:color="auto" w:fill="auto"/>
            <w:tcMar>
              <w:top w:w="0" w:type="dxa"/>
              <w:left w:w="115" w:type="dxa"/>
              <w:bottom w:w="0" w:type="dxa"/>
              <w:right w:w="115" w:type="dxa"/>
            </w:tcMar>
            <w:vAlign w:val="bottom"/>
            <w:hideMark/>
          </w:tcPr>
          <w:p w14:paraId="7D29EC42"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2137.75</w:t>
            </w:r>
          </w:p>
        </w:tc>
        <w:tc>
          <w:tcPr>
            <w:tcW w:w="0" w:type="auto"/>
            <w:shd w:val="clear" w:color="auto" w:fill="auto"/>
            <w:tcMar>
              <w:top w:w="0" w:type="dxa"/>
              <w:left w:w="115" w:type="dxa"/>
              <w:bottom w:w="0" w:type="dxa"/>
              <w:right w:w="115" w:type="dxa"/>
            </w:tcMar>
            <w:vAlign w:val="bottom"/>
            <w:hideMark/>
          </w:tcPr>
          <w:p w14:paraId="4C59A9C5"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1287.84</w:t>
            </w:r>
          </w:p>
        </w:tc>
      </w:tr>
      <w:tr w:rsidR="000A3F08" w:rsidRPr="000A3F08" w14:paraId="08629988" w14:textId="77777777" w:rsidTr="00F25C53">
        <w:trPr>
          <w:trHeight w:val="182"/>
        </w:trPr>
        <w:tc>
          <w:tcPr>
            <w:tcW w:w="0" w:type="auto"/>
            <w:shd w:val="clear" w:color="auto" w:fill="auto"/>
            <w:tcMar>
              <w:top w:w="0" w:type="dxa"/>
              <w:left w:w="115" w:type="dxa"/>
              <w:bottom w:w="0" w:type="dxa"/>
              <w:right w:w="115" w:type="dxa"/>
            </w:tcMar>
            <w:hideMark/>
          </w:tcPr>
          <w:p w14:paraId="7EFF18DD"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7</w:t>
            </w:r>
          </w:p>
        </w:tc>
        <w:tc>
          <w:tcPr>
            <w:tcW w:w="0" w:type="auto"/>
            <w:shd w:val="clear" w:color="auto" w:fill="auto"/>
            <w:tcMar>
              <w:top w:w="0" w:type="dxa"/>
              <w:left w:w="115" w:type="dxa"/>
              <w:bottom w:w="0" w:type="dxa"/>
              <w:right w:w="115" w:type="dxa"/>
            </w:tcMar>
            <w:vAlign w:val="bottom"/>
            <w:hideMark/>
          </w:tcPr>
          <w:p w14:paraId="1B69D05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'73</w:t>
            </w:r>
          </w:p>
        </w:tc>
        <w:tc>
          <w:tcPr>
            <w:tcW w:w="0" w:type="auto"/>
            <w:shd w:val="clear" w:color="auto" w:fill="auto"/>
            <w:tcMar>
              <w:top w:w="0" w:type="dxa"/>
              <w:left w:w="115" w:type="dxa"/>
              <w:bottom w:w="0" w:type="dxa"/>
              <w:right w:w="115" w:type="dxa"/>
            </w:tcMar>
            <w:vAlign w:val="bottom"/>
            <w:hideMark/>
          </w:tcPr>
          <w:p w14:paraId="456A95C3"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Articles of iron or steel</w:t>
            </w:r>
          </w:p>
        </w:tc>
        <w:tc>
          <w:tcPr>
            <w:tcW w:w="0" w:type="auto"/>
            <w:shd w:val="clear" w:color="auto" w:fill="auto"/>
            <w:tcMar>
              <w:top w:w="0" w:type="dxa"/>
              <w:left w:w="115" w:type="dxa"/>
              <w:bottom w:w="0" w:type="dxa"/>
              <w:right w:w="115" w:type="dxa"/>
            </w:tcMar>
            <w:vAlign w:val="bottom"/>
            <w:hideMark/>
          </w:tcPr>
          <w:p w14:paraId="250032DB"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1146.49</w:t>
            </w:r>
          </w:p>
        </w:tc>
        <w:tc>
          <w:tcPr>
            <w:tcW w:w="0" w:type="auto"/>
            <w:shd w:val="clear" w:color="auto" w:fill="auto"/>
            <w:tcMar>
              <w:top w:w="0" w:type="dxa"/>
              <w:left w:w="115" w:type="dxa"/>
              <w:bottom w:w="0" w:type="dxa"/>
              <w:right w:w="115" w:type="dxa"/>
            </w:tcMar>
            <w:vAlign w:val="bottom"/>
            <w:hideMark/>
          </w:tcPr>
          <w:p w14:paraId="13ABCD4F"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876.04</w:t>
            </w:r>
          </w:p>
        </w:tc>
        <w:tc>
          <w:tcPr>
            <w:tcW w:w="0" w:type="auto"/>
            <w:shd w:val="clear" w:color="auto" w:fill="auto"/>
            <w:tcMar>
              <w:top w:w="0" w:type="dxa"/>
              <w:left w:w="115" w:type="dxa"/>
              <w:bottom w:w="0" w:type="dxa"/>
              <w:right w:w="115" w:type="dxa"/>
            </w:tcMar>
            <w:vAlign w:val="bottom"/>
            <w:hideMark/>
          </w:tcPr>
          <w:p w14:paraId="40F009B2"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1054.75</w:t>
            </w:r>
          </w:p>
        </w:tc>
        <w:tc>
          <w:tcPr>
            <w:tcW w:w="0" w:type="auto"/>
            <w:shd w:val="clear" w:color="auto" w:fill="auto"/>
            <w:tcMar>
              <w:top w:w="0" w:type="dxa"/>
              <w:left w:w="115" w:type="dxa"/>
              <w:bottom w:w="0" w:type="dxa"/>
              <w:right w:w="115" w:type="dxa"/>
            </w:tcMar>
            <w:vAlign w:val="bottom"/>
            <w:hideMark/>
          </w:tcPr>
          <w:p w14:paraId="53B0BBC4"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1452.81</w:t>
            </w:r>
          </w:p>
        </w:tc>
        <w:tc>
          <w:tcPr>
            <w:tcW w:w="0" w:type="auto"/>
            <w:shd w:val="clear" w:color="auto" w:fill="auto"/>
            <w:tcMar>
              <w:top w:w="0" w:type="dxa"/>
              <w:left w:w="115" w:type="dxa"/>
              <w:bottom w:w="0" w:type="dxa"/>
              <w:right w:w="115" w:type="dxa"/>
            </w:tcMar>
            <w:vAlign w:val="bottom"/>
            <w:hideMark/>
          </w:tcPr>
          <w:p w14:paraId="3E2040B2"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1420.28</w:t>
            </w:r>
          </w:p>
        </w:tc>
        <w:tc>
          <w:tcPr>
            <w:tcW w:w="0" w:type="auto"/>
            <w:shd w:val="clear" w:color="auto" w:fill="auto"/>
            <w:tcMar>
              <w:top w:w="0" w:type="dxa"/>
              <w:left w:w="115" w:type="dxa"/>
              <w:bottom w:w="0" w:type="dxa"/>
              <w:right w:w="115" w:type="dxa"/>
            </w:tcMar>
            <w:vAlign w:val="bottom"/>
            <w:hideMark/>
          </w:tcPr>
          <w:p w14:paraId="765EB51E"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1345.43</w:t>
            </w:r>
          </w:p>
        </w:tc>
        <w:tc>
          <w:tcPr>
            <w:tcW w:w="0" w:type="auto"/>
            <w:shd w:val="clear" w:color="auto" w:fill="auto"/>
            <w:tcMar>
              <w:top w:w="0" w:type="dxa"/>
              <w:left w:w="115" w:type="dxa"/>
              <w:bottom w:w="0" w:type="dxa"/>
              <w:right w:w="115" w:type="dxa"/>
            </w:tcMar>
            <w:vAlign w:val="bottom"/>
            <w:hideMark/>
          </w:tcPr>
          <w:p w14:paraId="2A57328A"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1412.46</w:t>
            </w:r>
          </w:p>
        </w:tc>
        <w:tc>
          <w:tcPr>
            <w:tcW w:w="0" w:type="auto"/>
            <w:shd w:val="clear" w:color="auto" w:fill="auto"/>
            <w:tcMar>
              <w:top w:w="0" w:type="dxa"/>
              <w:left w:w="115" w:type="dxa"/>
              <w:bottom w:w="0" w:type="dxa"/>
              <w:right w:w="115" w:type="dxa"/>
            </w:tcMar>
            <w:vAlign w:val="bottom"/>
            <w:hideMark/>
          </w:tcPr>
          <w:p w14:paraId="6E3AAEAC"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1215.08</w:t>
            </w:r>
          </w:p>
        </w:tc>
        <w:tc>
          <w:tcPr>
            <w:tcW w:w="0" w:type="auto"/>
            <w:shd w:val="clear" w:color="auto" w:fill="auto"/>
            <w:tcMar>
              <w:top w:w="0" w:type="dxa"/>
              <w:left w:w="115" w:type="dxa"/>
              <w:bottom w:w="0" w:type="dxa"/>
              <w:right w:w="115" w:type="dxa"/>
            </w:tcMar>
            <w:vAlign w:val="bottom"/>
            <w:hideMark/>
          </w:tcPr>
          <w:p w14:paraId="5C4BF4D1"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1202.38</w:t>
            </w:r>
          </w:p>
        </w:tc>
        <w:tc>
          <w:tcPr>
            <w:tcW w:w="0" w:type="auto"/>
            <w:shd w:val="clear" w:color="auto" w:fill="auto"/>
            <w:tcMar>
              <w:top w:w="0" w:type="dxa"/>
              <w:left w:w="115" w:type="dxa"/>
              <w:bottom w:w="0" w:type="dxa"/>
              <w:right w:w="115" w:type="dxa"/>
            </w:tcMar>
            <w:vAlign w:val="bottom"/>
            <w:hideMark/>
          </w:tcPr>
          <w:p w14:paraId="68FBEB56"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1375.82</w:t>
            </w:r>
          </w:p>
        </w:tc>
        <w:tc>
          <w:tcPr>
            <w:tcW w:w="0" w:type="auto"/>
            <w:shd w:val="clear" w:color="auto" w:fill="auto"/>
            <w:tcMar>
              <w:top w:w="0" w:type="dxa"/>
              <w:left w:w="115" w:type="dxa"/>
              <w:bottom w:w="0" w:type="dxa"/>
              <w:right w:w="115" w:type="dxa"/>
            </w:tcMar>
            <w:vAlign w:val="bottom"/>
            <w:hideMark/>
          </w:tcPr>
          <w:p w14:paraId="2380344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1250.15</w:t>
            </w:r>
          </w:p>
        </w:tc>
      </w:tr>
      <w:tr w:rsidR="000A3F08" w:rsidRPr="000A3F08" w14:paraId="1A12C744" w14:textId="77777777" w:rsidTr="00F25C53">
        <w:trPr>
          <w:trHeight w:val="549"/>
        </w:trPr>
        <w:tc>
          <w:tcPr>
            <w:tcW w:w="0" w:type="auto"/>
            <w:shd w:val="clear" w:color="auto" w:fill="auto"/>
            <w:tcMar>
              <w:top w:w="0" w:type="dxa"/>
              <w:left w:w="115" w:type="dxa"/>
              <w:bottom w:w="0" w:type="dxa"/>
              <w:right w:w="115" w:type="dxa"/>
            </w:tcMar>
            <w:hideMark/>
          </w:tcPr>
          <w:p w14:paraId="49A8B50C"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8</w:t>
            </w:r>
          </w:p>
        </w:tc>
        <w:tc>
          <w:tcPr>
            <w:tcW w:w="0" w:type="auto"/>
            <w:shd w:val="clear" w:color="auto" w:fill="auto"/>
            <w:tcMar>
              <w:top w:w="0" w:type="dxa"/>
              <w:left w:w="115" w:type="dxa"/>
              <w:bottom w:w="0" w:type="dxa"/>
              <w:right w:w="115" w:type="dxa"/>
            </w:tcMar>
            <w:vAlign w:val="bottom"/>
            <w:hideMark/>
          </w:tcPr>
          <w:p w14:paraId="68366180"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'90</w:t>
            </w:r>
          </w:p>
        </w:tc>
        <w:tc>
          <w:tcPr>
            <w:tcW w:w="0" w:type="auto"/>
            <w:shd w:val="clear" w:color="auto" w:fill="auto"/>
            <w:tcMar>
              <w:top w:w="0" w:type="dxa"/>
              <w:left w:w="115" w:type="dxa"/>
              <w:bottom w:w="0" w:type="dxa"/>
              <w:right w:w="115" w:type="dxa"/>
            </w:tcMar>
            <w:vAlign w:val="bottom"/>
            <w:hideMark/>
          </w:tcPr>
          <w:p w14:paraId="09476B08" w14:textId="77777777" w:rsidR="000A3F08" w:rsidRPr="000A3F08" w:rsidRDefault="000A3F08" w:rsidP="000A3F08">
            <w:pPr>
              <w:overflowPunct/>
              <w:autoSpaceDE/>
              <w:autoSpaceDN/>
              <w:adjustRightInd/>
              <w:spacing w:line="360" w:lineRule="auto"/>
              <w:ind w:firstLine="0"/>
              <w:jc w:val="left"/>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Optical, photographic, cinematographic</w:t>
            </w:r>
          </w:p>
        </w:tc>
        <w:tc>
          <w:tcPr>
            <w:tcW w:w="0" w:type="auto"/>
            <w:shd w:val="clear" w:color="auto" w:fill="auto"/>
            <w:tcMar>
              <w:top w:w="0" w:type="dxa"/>
              <w:left w:w="115" w:type="dxa"/>
              <w:bottom w:w="0" w:type="dxa"/>
              <w:right w:w="115" w:type="dxa"/>
            </w:tcMar>
            <w:vAlign w:val="bottom"/>
            <w:hideMark/>
          </w:tcPr>
          <w:p w14:paraId="13E1CB3B"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330.36</w:t>
            </w:r>
          </w:p>
        </w:tc>
        <w:tc>
          <w:tcPr>
            <w:tcW w:w="0" w:type="auto"/>
            <w:shd w:val="clear" w:color="auto" w:fill="auto"/>
            <w:tcMar>
              <w:top w:w="0" w:type="dxa"/>
              <w:left w:w="115" w:type="dxa"/>
              <w:bottom w:w="0" w:type="dxa"/>
              <w:right w:w="115" w:type="dxa"/>
            </w:tcMar>
            <w:vAlign w:val="bottom"/>
            <w:hideMark/>
          </w:tcPr>
          <w:p w14:paraId="583E482F"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627.14</w:t>
            </w:r>
          </w:p>
        </w:tc>
        <w:tc>
          <w:tcPr>
            <w:tcW w:w="0" w:type="auto"/>
            <w:shd w:val="clear" w:color="auto" w:fill="auto"/>
            <w:tcMar>
              <w:top w:w="0" w:type="dxa"/>
              <w:left w:w="115" w:type="dxa"/>
              <w:bottom w:w="0" w:type="dxa"/>
              <w:right w:w="115" w:type="dxa"/>
            </w:tcMar>
            <w:vAlign w:val="bottom"/>
            <w:hideMark/>
          </w:tcPr>
          <w:p w14:paraId="6864244A"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641.74</w:t>
            </w:r>
          </w:p>
        </w:tc>
        <w:tc>
          <w:tcPr>
            <w:tcW w:w="0" w:type="auto"/>
            <w:shd w:val="clear" w:color="auto" w:fill="auto"/>
            <w:tcMar>
              <w:top w:w="0" w:type="dxa"/>
              <w:left w:w="115" w:type="dxa"/>
              <w:bottom w:w="0" w:type="dxa"/>
              <w:right w:w="115" w:type="dxa"/>
            </w:tcMar>
            <w:vAlign w:val="bottom"/>
            <w:hideMark/>
          </w:tcPr>
          <w:p w14:paraId="64D11654"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921.06</w:t>
            </w:r>
          </w:p>
        </w:tc>
        <w:tc>
          <w:tcPr>
            <w:tcW w:w="0" w:type="auto"/>
            <w:shd w:val="clear" w:color="auto" w:fill="auto"/>
            <w:tcMar>
              <w:top w:w="0" w:type="dxa"/>
              <w:left w:w="115" w:type="dxa"/>
              <w:bottom w:w="0" w:type="dxa"/>
              <w:right w:w="115" w:type="dxa"/>
            </w:tcMar>
            <w:vAlign w:val="bottom"/>
            <w:hideMark/>
          </w:tcPr>
          <w:p w14:paraId="4452807D"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1096.21</w:t>
            </w:r>
          </w:p>
        </w:tc>
        <w:tc>
          <w:tcPr>
            <w:tcW w:w="0" w:type="auto"/>
            <w:shd w:val="clear" w:color="auto" w:fill="auto"/>
            <w:tcMar>
              <w:top w:w="0" w:type="dxa"/>
              <w:left w:w="115" w:type="dxa"/>
              <w:bottom w:w="0" w:type="dxa"/>
              <w:right w:w="115" w:type="dxa"/>
            </w:tcMar>
            <w:vAlign w:val="bottom"/>
            <w:hideMark/>
          </w:tcPr>
          <w:p w14:paraId="2C180B6F"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1046.61</w:t>
            </w:r>
          </w:p>
        </w:tc>
        <w:tc>
          <w:tcPr>
            <w:tcW w:w="0" w:type="auto"/>
            <w:shd w:val="clear" w:color="auto" w:fill="auto"/>
            <w:tcMar>
              <w:top w:w="0" w:type="dxa"/>
              <w:left w:w="115" w:type="dxa"/>
              <w:bottom w:w="0" w:type="dxa"/>
              <w:right w:w="115" w:type="dxa"/>
            </w:tcMar>
            <w:vAlign w:val="bottom"/>
            <w:hideMark/>
          </w:tcPr>
          <w:p w14:paraId="317B7ADD"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1189.55</w:t>
            </w:r>
          </w:p>
        </w:tc>
        <w:tc>
          <w:tcPr>
            <w:tcW w:w="0" w:type="auto"/>
            <w:shd w:val="clear" w:color="auto" w:fill="auto"/>
            <w:tcMar>
              <w:top w:w="0" w:type="dxa"/>
              <w:left w:w="115" w:type="dxa"/>
              <w:bottom w:w="0" w:type="dxa"/>
              <w:right w:w="115" w:type="dxa"/>
            </w:tcMar>
            <w:vAlign w:val="bottom"/>
            <w:hideMark/>
          </w:tcPr>
          <w:p w14:paraId="69254C72"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1252.18</w:t>
            </w:r>
          </w:p>
        </w:tc>
        <w:tc>
          <w:tcPr>
            <w:tcW w:w="0" w:type="auto"/>
            <w:shd w:val="clear" w:color="auto" w:fill="auto"/>
            <w:tcMar>
              <w:top w:w="0" w:type="dxa"/>
              <w:left w:w="115" w:type="dxa"/>
              <w:bottom w:w="0" w:type="dxa"/>
              <w:right w:w="115" w:type="dxa"/>
            </w:tcMar>
            <w:vAlign w:val="bottom"/>
            <w:hideMark/>
          </w:tcPr>
          <w:p w14:paraId="56F29B4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1312.46</w:t>
            </w:r>
          </w:p>
        </w:tc>
        <w:tc>
          <w:tcPr>
            <w:tcW w:w="0" w:type="auto"/>
            <w:shd w:val="clear" w:color="auto" w:fill="auto"/>
            <w:tcMar>
              <w:top w:w="0" w:type="dxa"/>
              <w:left w:w="115" w:type="dxa"/>
              <w:bottom w:w="0" w:type="dxa"/>
              <w:right w:w="115" w:type="dxa"/>
            </w:tcMar>
            <w:vAlign w:val="bottom"/>
            <w:hideMark/>
          </w:tcPr>
          <w:p w14:paraId="343C329C"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1598.75</w:t>
            </w:r>
          </w:p>
        </w:tc>
        <w:tc>
          <w:tcPr>
            <w:tcW w:w="0" w:type="auto"/>
            <w:shd w:val="clear" w:color="auto" w:fill="auto"/>
            <w:tcMar>
              <w:top w:w="0" w:type="dxa"/>
              <w:left w:w="115" w:type="dxa"/>
              <w:bottom w:w="0" w:type="dxa"/>
              <w:right w:w="115" w:type="dxa"/>
            </w:tcMar>
            <w:vAlign w:val="bottom"/>
            <w:hideMark/>
          </w:tcPr>
          <w:p w14:paraId="046E6484"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1001.61</w:t>
            </w:r>
          </w:p>
        </w:tc>
      </w:tr>
      <w:tr w:rsidR="000A3F08" w:rsidRPr="000A3F08" w14:paraId="00D1E439" w14:textId="77777777" w:rsidTr="00F25C53">
        <w:trPr>
          <w:trHeight w:val="427"/>
        </w:trPr>
        <w:tc>
          <w:tcPr>
            <w:tcW w:w="0" w:type="auto"/>
            <w:shd w:val="clear" w:color="auto" w:fill="auto"/>
            <w:tcMar>
              <w:top w:w="0" w:type="dxa"/>
              <w:left w:w="115" w:type="dxa"/>
              <w:bottom w:w="0" w:type="dxa"/>
              <w:right w:w="115" w:type="dxa"/>
            </w:tcMar>
            <w:hideMark/>
          </w:tcPr>
          <w:p w14:paraId="5D732EBA"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9</w:t>
            </w:r>
          </w:p>
        </w:tc>
        <w:tc>
          <w:tcPr>
            <w:tcW w:w="0" w:type="auto"/>
            <w:shd w:val="clear" w:color="auto" w:fill="auto"/>
            <w:tcMar>
              <w:top w:w="0" w:type="dxa"/>
              <w:left w:w="115" w:type="dxa"/>
              <w:bottom w:w="0" w:type="dxa"/>
              <w:right w:w="115" w:type="dxa"/>
            </w:tcMar>
            <w:vAlign w:val="bottom"/>
            <w:hideMark/>
          </w:tcPr>
          <w:p w14:paraId="26D48A2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'87</w:t>
            </w:r>
          </w:p>
        </w:tc>
        <w:tc>
          <w:tcPr>
            <w:tcW w:w="0" w:type="auto"/>
            <w:shd w:val="clear" w:color="auto" w:fill="auto"/>
            <w:tcMar>
              <w:top w:w="0" w:type="dxa"/>
              <w:left w:w="115" w:type="dxa"/>
              <w:bottom w:w="0" w:type="dxa"/>
              <w:right w:w="115" w:type="dxa"/>
            </w:tcMar>
            <w:vAlign w:val="bottom"/>
            <w:hideMark/>
          </w:tcPr>
          <w:p w14:paraId="42C512A6"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Vehicles other than railway or tramway rolling stock</w:t>
            </w:r>
          </w:p>
        </w:tc>
        <w:tc>
          <w:tcPr>
            <w:tcW w:w="0" w:type="auto"/>
            <w:shd w:val="clear" w:color="auto" w:fill="auto"/>
            <w:tcMar>
              <w:top w:w="0" w:type="dxa"/>
              <w:left w:w="115" w:type="dxa"/>
              <w:bottom w:w="0" w:type="dxa"/>
              <w:right w:w="115" w:type="dxa"/>
            </w:tcMar>
            <w:vAlign w:val="bottom"/>
            <w:hideMark/>
          </w:tcPr>
          <w:p w14:paraId="1D69364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452.88</w:t>
            </w:r>
          </w:p>
        </w:tc>
        <w:tc>
          <w:tcPr>
            <w:tcW w:w="0" w:type="auto"/>
            <w:shd w:val="clear" w:color="auto" w:fill="auto"/>
            <w:tcMar>
              <w:top w:w="0" w:type="dxa"/>
              <w:left w:w="115" w:type="dxa"/>
              <w:bottom w:w="0" w:type="dxa"/>
              <w:right w:w="115" w:type="dxa"/>
            </w:tcMar>
            <w:vAlign w:val="bottom"/>
            <w:hideMark/>
          </w:tcPr>
          <w:p w14:paraId="6854490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403.06</w:t>
            </w:r>
          </w:p>
        </w:tc>
        <w:tc>
          <w:tcPr>
            <w:tcW w:w="0" w:type="auto"/>
            <w:shd w:val="clear" w:color="auto" w:fill="auto"/>
            <w:tcMar>
              <w:top w:w="0" w:type="dxa"/>
              <w:left w:w="115" w:type="dxa"/>
              <w:bottom w:w="0" w:type="dxa"/>
              <w:right w:w="115" w:type="dxa"/>
            </w:tcMar>
            <w:vAlign w:val="bottom"/>
            <w:hideMark/>
          </w:tcPr>
          <w:p w14:paraId="0482D928"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685.28</w:t>
            </w:r>
          </w:p>
        </w:tc>
        <w:tc>
          <w:tcPr>
            <w:tcW w:w="0" w:type="auto"/>
            <w:shd w:val="clear" w:color="auto" w:fill="auto"/>
            <w:tcMar>
              <w:top w:w="0" w:type="dxa"/>
              <w:left w:w="115" w:type="dxa"/>
              <w:bottom w:w="0" w:type="dxa"/>
              <w:right w:w="115" w:type="dxa"/>
            </w:tcMar>
            <w:vAlign w:val="bottom"/>
            <w:hideMark/>
          </w:tcPr>
          <w:p w14:paraId="2AD182D0"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1008.63</w:t>
            </w:r>
          </w:p>
        </w:tc>
        <w:tc>
          <w:tcPr>
            <w:tcW w:w="0" w:type="auto"/>
            <w:shd w:val="clear" w:color="auto" w:fill="auto"/>
            <w:tcMar>
              <w:top w:w="0" w:type="dxa"/>
              <w:left w:w="115" w:type="dxa"/>
              <w:bottom w:w="0" w:type="dxa"/>
              <w:right w:w="115" w:type="dxa"/>
            </w:tcMar>
            <w:vAlign w:val="bottom"/>
            <w:hideMark/>
          </w:tcPr>
          <w:p w14:paraId="429430A4"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1034.88</w:t>
            </w:r>
          </w:p>
        </w:tc>
        <w:tc>
          <w:tcPr>
            <w:tcW w:w="0" w:type="auto"/>
            <w:shd w:val="clear" w:color="auto" w:fill="auto"/>
            <w:tcMar>
              <w:top w:w="0" w:type="dxa"/>
              <w:left w:w="115" w:type="dxa"/>
              <w:bottom w:w="0" w:type="dxa"/>
              <w:right w:w="115" w:type="dxa"/>
            </w:tcMar>
            <w:vAlign w:val="bottom"/>
            <w:hideMark/>
          </w:tcPr>
          <w:p w14:paraId="4A1ADD91"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1002.10</w:t>
            </w:r>
          </w:p>
        </w:tc>
        <w:tc>
          <w:tcPr>
            <w:tcW w:w="0" w:type="auto"/>
            <w:shd w:val="clear" w:color="auto" w:fill="auto"/>
            <w:tcMar>
              <w:top w:w="0" w:type="dxa"/>
              <w:left w:w="115" w:type="dxa"/>
              <w:bottom w:w="0" w:type="dxa"/>
              <w:right w:w="115" w:type="dxa"/>
            </w:tcMar>
            <w:vAlign w:val="bottom"/>
            <w:hideMark/>
          </w:tcPr>
          <w:p w14:paraId="03B2E34A"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1135.68</w:t>
            </w:r>
          </w:p>
        </w:tc>
        <w:tc>
          <w:tcPr>
            <w:tcW w:w="0" w:type="auto"/>
            <w:shd w:val="clear" w:color="auto" w:fill="auto"/>
            <w:tcMar>
              <w:top w:w="0" w:type="dxa"/>
              <w:left w:w="115" w:type="dxa"/>
              <w:bottom w:w="0" w:type="dxa"/>
              <w:right w:w="115" w:type="dxa"/>
            </w:tcMar>
            <w:vAlign w:val="bottom"/>
            <w:hideMark/>
          </w:tcPr>
          <w:p w14:paraId="00C638AC"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1112.97</w:t>
            </w:r>
          </w:p>
        </w:tc>
        <w:tc>
          <w:tcPr>
            <w:tcW w:w="0" w:type="auto"/>
            <w:shd w:val="clear" w:color="auto" w:fill="auto"/>
            <w:tcMar>
              <w:top w:w="0" w:type="dxa"/>
              <w:left w:w="115" w:type="dxa"/>
              <w:bottom w:w="0" w:type="dxa"/>
              <w:right w:w="115" w:type="dxa"/>
            </w:tcMar>
            <w:vAlign w:val="bottom"/>
            <w:hideMark/>
          </w:tcPr>
          <w:p w14:paraId="4F78C718"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1140.38</w:t>
            </w:r>
          </w:p>
        </w:tc>
        <w:tc>
          <w:tcPr>
            <w:tcW w:w="0" w:type="auto"/>
            <w:shd w:val="clear" w:color="auto" w:fill="auto"/>
            <w:tcMar>
              <w:top w:w="0" w:type="dxa"/>
              <w:left w:w="115" w:type="dxa"/>
              <w:bottom w:w="0" w:type="dxa"/>
              <w:right w:w="115" w:type="dxa"/>
            </w:tcMar>
            <w:vAlign w:val="bottom"/>
            <w:hideMark/>
          </w:tcPr>
          <w:p w14:paraId="677ACECA"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1319.30</w:t>
            </w:r>
          </w:p>
        </w:tc>
        <w:tc>
          <w:tcPr>
            <w:tcW w:w="0" w:type="auto"/>
            <w:shd w:val="clear" w:color="auto" w:fill="auto"/>
            <w:tcMar>
              <w:top w:w="0" w:type="dxa"/>
              <w:left w:w="115" w:type="dxa"/>
              <w:bottom w:w="0" w:type="dxa"/>
              <w:right w:w="115" w:type="dxa"/>
            </w:tcMar>
            <w:vAlign w:val="bottom"/>
            <w:hideMark/>
          </w:tcPr>
          <w:p w14:paraId="6D5C1656"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929.52</w:t>
            </w:r>
          </w:p>
        </w:tc>
      </w:tr>
      <w:tr w:rsidR="000A3F08" w:rsidRPr="000A3F08" w14:paraId="34A534BE" w14:textId="77777777" w:rsidTr="00F25C53">
        <w:trPr>
          <w:trHeight w:val="182"/>
        </w:trPr>
        <w:tc>
          <w:tcPr>
            <w:tcW w:w="0" w:type="auto"/>
            <w:shd w:val="clear" w:color="auto" w:fill="auto"/>
            <w:tcMar>
              <w:top w:w="0" w:type="dxa"/>
              <w:left w:w="115" w:type="dxa"/>
              <w:bottom w:w="0" w:type="dxa"/>
              <w:right w:w="115" w:type="dxa"/>
            </w:tcMar>
            <w:hideMark/>
          </w:tcPr>
          <w:p w14:paraId="0F2CFF4E"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w:t>
            </w:r>
          </w:p>
        </w:tc>
        <w:tc>
          <w:tcPr>
            <w:tcW w:w="0" w:type="auto"/>
            <w:shd w:val="clear" w:color="auto" w:fill="auto"/>
            <w:tcMar>
              <w:top w:w="0" w:type="dxa"/>
              <w:left w:w="115" w:type="dxa"/>
              <w:bottom w:w="0" w:type="dxa"/>
              <w:right w:w="115" w:type="dxa"/>
            </w:tcMar>
            <w:vAlign w:val="bottom"/>
            <w:hideMark/>
          </w:tcPr>
          <w:p w14:paraId="4C4B0756"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'89</w:t>
            </w:r>
          </w:p>
        </w:tc>
        <w:tc>
          <w:tcPr>
            <w:tcW w:w="0" w:type="auto"/>
            <w:shd w:val="clear" w:color="auto" w:fill="auto"/>
            <w:tcMar>
              <w:top w:w="0" w:type="dxa"/>
              <w:left w:w="115" w:type="dxa"/>
              <w:bottom w:w="0" w:type="dxa"/>
              <w:right w:w="115" w:type="dxa"/>
            </w:tcMar>
            <w:vAlign w:val="bottom"/>
            <w:hideMark/>
          </w:tcPr>
          <w:p w14:paraId="756555D4" w14:textId="77777777" w:rsidR="000A3F08" w:rsidRPr="000A3F08" w:rsidRDefault="000A3F08" w:rsidP="000A3F08">
            <w:pPr>
              <w:overflowPunct/>
              <w:autoSpaceDE/>
              <w:autoSpaceDN/>
              <w:adjustRightInd/>
              <w:spacing w:line="360" w:lineRule="auto"/>
              <w:ind w:firstLine="0"/>
              <w:jc w:val="left"/>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Ships, boats and floating structures</w:t>
            </w:r>
          </w:p>
        </w:tc>
        <w:tc>
          <w:tcPr>
            <w:tcW w:w="0" w:type="auto"/>
            <w:shd w:val="clear" w:color="auto" w:fill="auto"/>
            <w:tcMar>
              <w:top w:w="0" w:type="dxa"/>
              <w:left w:w="115" w:type="dxa"/>
              <w:bottom w:w="0" w:type="dxa"/>
              <w:right w:w="115" w:type="dxa"/>
            </w:tcMar>
            <w:vAlign w:val="bottom"/>
            <w:hideMark/>
          </w:tcPr>
          <w:p w14:paraId="4B9A979B"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213.29</w:t>
            </w:r>
          </w:p>
        </w:tc>
        <w:tc>
          <w:tcPr>
            <w:tcW w:w="0" w:type="auto"/>
            <w:shd w:val="clear" w:color="auto" w:fill="auto"/>
            <w:tcMar>
              <w:top w:w="0" w:type="dxa"/>
              <w:left w:w="115" w:type="dxa"/>
              <w:bottom w:w="0" w:type="dxa"/>
              <w:right w:w="115" w:type="dxa"/>
            </w:tcMar>
            <w:vAlign w:val="bottom"/>
            <w:hideMark/>
          </w:tcPr>
          <w:p w14:paraId="04B6FD3D"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302.43</w:t>
            </w:r>
          </w:p>
        </w:tc>
        <w:tc>
          <w:tcPr>
            <w:tcW w:w="0" w:type="auto"/>
            <w:shd w:val="clear" w:color="auto" w:fill="auto"/>
            <w:tcMar>
              <w:top w:w="0" w:type="dxa"/>
              <w:left w:w="115" w:type="dxa"/>
              <w:bottom w:w="0" w:type="dxa"/>
              <w:right w:w="115" w:type="dxa"/>
            </w:tcMar>
            <w:vAlign w:val="bottom"/>
            <w:hideMark/>
          </w:tcPr>
          <w:p w14:paraId="7B1DBE29"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1086.40</w:t>
            </w:r>
          </w:p>
        </w:tc>
        <w:tc>
          <w:tcPr>
            <w:tcW w:w="0" w:type="auto"/>
            <w:shd w:val="clear" w:color="auto" w:fill="auto"/>
            <w:tcMar>
              <w:top w:w="0" w:type="dxa"/>
              <w:left w:w="115" w:type="dxa"/>
              <w:bottom w:w="0" w:type="dxa"/>
              <w:right w:w="115" w:type="dxa"/>
            </w:tcMar>
            <w:vAlign w:val="bottom"/>
            <w:hideMark/>
          </w:tcPr>
          <w:p w14:paraId="3F152328"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1436.33</w:t>
            </w:r>
          </w:p>
        </w:tc>
        <w:tc>
          <w:tcPr>
            <w:tcW w:w="0" w:type="auto"/>
            <w:shd w:val="clear" w:color="auto" w:fill="auto"/>
            <w:tcMar>
              <w:top w:w="0" w:type="dxa"/>
              <w:left w:w="115" w:type="dxa"/>
              <w:bottom w:w="0" w:type="dxa"/>
              <w:right w:w="115" w:type="dxa"/>
            </w:tcMar>
            <w:vAlign w:val="bottom"/>
            <w:hideMark/>
          </w:tcPr>
          <w:p w14:paraId="28F27D8A"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694.48</w:t>
            </w:r>
          </w:p>
        </w:tc>
        <w:tc>
          <w:tcPr>
            <w:tcW w:w="0" w:type="auto"/>
            <w:shd w:val="clear" w:color="auto" w:fill="auto"/>
            <w:tcMar>
              <w:top w:w="0" w:type="dxa"/>
              <w:left w:w="115" w:type="dxa"/>
              <w:bottom w:w="0" w:type="dxa"/>
              <w:right w:w="115" w:type="dxa"/>
            </w:tcMar>
            <w:vAlign w:val="bottom"/>
            <w:hideMark/>
          </w:tcPr>
          <w:p w14:paraId="79C6DFF6"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738.37</w:t>
            </w:r>
          </w:p>
        </w:tc>
        <w:tc>
          <w:tcPr>
            <w:tcW w:w="0" w:type="auto"/>
            <w:shd w:val="clear" w:color="auto" w:fill="auto"/>
            <w:tcMar>
              <w:top w:w="0" w:type="dxa"/>
              <w:left w:w="115" w:type="dxa"/>
              <w:bottom w:w="0" w:type="dxa"/>
              <w:right w:w="115" w:type="dxa"/>
            </w:tcMar>
            <w:vAlign w:val="bottom"/>
            <w:hideMark/>
          </w:tcPr>
          <w:p w14:paraId="5D8ACF7C"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1283.24</w:t>
            </w:r>
          </w:p>
        </w:tc>
        <w:tc>
          <w:tcPr>
            <w:tcW w:w="0" w:type="auto"/>
            <w:shd w:val="clear" w:color="auto" w:fill="auto"/>
            <w:tcMar>
              <w:top w:w="0" w:type="dxa"/>
              <w:left w:w="115" w:type="dxa"/>
              <w:bottom w:w="0" w:type="dxa"/>
              <w:right w:w="115" w:type="dxa"/>
            </w:tcMar>
            <w:vAlign w:val="bottom"/>
            <w:hideMark/>
          </w:tcPr>
          <w:p w14:paraId="3146B046"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877.55</w:t>
            </w:r>
          </w:p>
        </w:tc>
        <w:tc>
          <w:tcPr>
            <w:tcW w:w="0" w:type="auto"/>
            <w:shd w:val="clear" w:color="auto" w:fill="auto"/>
            <w:tcMar>
              <w:top w:w="0" w:type="dxa"/>
              <w:left w:w="115" w:type="dxa"/>
              <w:bottom w:w="0" w:type="dxa"/>
              <w:right w:w="115" w:type="dxa"/>
            </w:tcMar>
            <w:vAlign w:val="bottom"/>
            <w:hideMark/>
          </w:tcPr>
          <w:p w14:paraId="7FE53A4D"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1778.82</w:t>
            </w:r>
          </w:p>
        </w:tc>
        <w:tc>
          <w:tcPr>
            <w:tcW w:w="0" w:type="auto"/>
            <w:shd w:val="clear" w:color="auto" w:fill="auto"/>
            <w:tcMar>
              <w:top w:w="0" w:type="dxa"/>
              <w:left w:w="115" w:type="dxa"/>
              <w:bottom w:w="0" w:type="dxa"/>
              <w:right w:w="115" w:type="dxa"/>
            </w:tcMar>
            <w:vAlign w:val="bottom"/>
            <w:hideMark/>
          </w:tcPr>
          <w:p w14:paraId="17FAAA1D"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827.69</w:t>
            </w:r>
          </w:p>
        </w:tc>
        <w:tc>
          <w:tcPr>
            <w:tcW w:w="0" w:type="auto"/>
            <w:shd w:val="clear" w:color="auto" w:fill="auto"/>
            <w:tcMar>
              <w:top w:w="0" w:type="dxa"/>
              <w:left w:w="115" w:type="dxa"/>
              <w:bottom w:w="0" w:type="dxa"/>
              <w:right w:w="115" w:type="dxa"/>
            </w:tcMar>
            <w:vAlign w:val="bottom"/>
            <w:hideMark/>
          </w:tcPr>
          <w:p w14:paraId="065CE40B" w14:textId="77777777" w:rsidR="000A3F08" w:rsidRPr="000A3F08" w:rsidRDefault="000A3F08" w:rsidP="000A3F08">
            <w:pPr>
              <w:overflowPunct/>
              <w:autoSpaceDE/>
              <w:autoSpaceDN/>
              <w:adjustRightInd/>
              <w:spacing w:line="360" w:lineRule="auto"/>
              <w:ind w:firstLine="0"/>
              <w:textAlignment w:val="auto"/>
              <w:rPr>
                <w:rFonts w:asciiTheme="majorBidi" w:hAnsiTheme="majorBidi" w:cstheme="majorBidi"/>
                <w:sz w:val="18"/>
                <w:szCs w:val="18"/>
                <w:lang w:val="en-GB"/>
              </w:rPr>
            </w:pPr>
            <w:r w:rsidRPr="000A3F08">
              <w:rPr>
                <w:rFonts w:asciiTheme="majorBidi" w:hAnsiTheme="majorBidi" w:cstheme="majorBidi"/>
                <w:color w:val="000000"/>
                <w:sz w:val="18"/>
                <w:szCs w:val="18"/>
                <w:lang w:val="en-GB"/>
              </w:rPr>
              <w:t>923.86</w:t>
            </w:r>
          </w:p>
        </w:tc>
      </w:tr>
    </w:tbl>
    <w:p w14:paraId="40E52016" w14:textId="77777777" w:rsidR="009F3308" w:rsidRDefault="009F3308" w:rsidP="000A3F08">
      <w:pPr>
        <w:tabs>
          <w:tab w:val="left" w:pos="1500"/>
        </w:tabs>
        <w:spacing w:after="240" w:line="360" w:lineRule="auto"/>
        <w:rPr>
          <w:lang w:val="en-GB"/>
        </w:rPr>
      </w:pPr>
    </w:p>
    <w:p w14:paraId="310CB546" w14:textId="77777777" w:rsidR="009F3308" w:rsidRDefault="000A3F08" w:rsidP="000A3F08">
      <w:pPr>
        <w:pStyle w:val="NormalWeb"/>
        <w:spacing w:before="0" w:beforeAutospacing="0" w:after="160" w:afterAutospacing="0" w:line="360" w:lineRule="auto"/>
        <w:jc w:val="center"/>
        <w:rPr>
          <w:bCs/>
          <w:color w:val="000000"/>
          <w:sz w:val="22"/>
          <w:szCs w:val="22"/>
        </w:rPr>
      </w:pPr>
      <w:r w:rsidRPr="000A3F08">
        <w:rPr>
          <w:bCs/>
          <w:sz w:val="22"/>
          <w:szCs w:val="22"/>
        </w:rPr>
        <w:t xml:space="preserve">Table </w:t>
      </w:r>
      <w:r w:rsidRPr="000A3F08">
        <w:rPr>
          <w:bCs/>
          <w:sz w:val="22"/>
          <w:szCs w:val="22"/>
        </w:rPr>
        <w:fldChar w:fldCharType="begin"/>
      </w:r>
      <w:r w:rsidRPr="000A3F08">
        <w:rPr>
          <w:bCs/>
          <w:sz w:val="22"/>
          <w:szCs w:val="22"/>
        </w:rPr>
        <w:instrText xml:space="preserve"> SEQ "Table" \* MERGEFORMAT </w:instrText>
      </w:r>
      <w:r w:rsidRPr="000A3F08">
        <w:rPr>
          <w:bCs/>
          <w:sz w:val="22"/>
          <w:szCs w:val="22"/>
        </w:rPr>
        <w:fldChar w:fldCharType="separate"/>
      </w:r>
      <w:r w:rsidRPr="000A3F08">
        <w:rPr>
          <w:bCs/>
          <w:noProof/>
          <w:sz w:val="22"/>
          <w:szCs w:val="22"/>
        </w:rPr>
        <w:t>5</w:t>
      </w:r>
      <w:r w:rsidRPr="000A3F08">
        <w:rPr>
          <w:bCs/>
          <w:sz w:val="22"/>
          <w:szCs w:val="22"/>
        </w:rPr>
        <w:fldChar w:fldCharType="end"/>
      </w:r>
      <w:r w:rsidRPr="000A3F08">
        <w:rPr>
          <w:bCs/>
          <w:sz w:val="22"/>
          <w:szCs w:val="22"/>
        </w:rPr>
        <w:t xml:space="preserve">. </w:t>
      </w:r>
      <w:r w:rsidRPr="000A3F08">
        <w:rPr>
          <w:bCs/>
          <w:color w:val="000000"/>
          <w:sz w:val="22"/>
          <w:szCs w:val="22"/>
        </w:rPr>
        <w:t xml:space="preserve">Top ten commodities Imported from China </w:t>
      </w:r>
      <w:r w:rsidRPr="000A3F08">
        <w:rPr>
          <w:bCs/>
          <w:color w:val="000000"/>
          <w:sz w:val="22"/>
          <w:szCs w:val="22"/>
        </w:rPr>
        <w:tab/>
      </w:r>
      <w:r w:rsidRPr="000A3F08">
        <w:rPr>
          <w:bCs/>
          <w:color w:val="000000"/>
          <w:sz w:val="22"/>
          <w:szCs w:val="22"/>
        </w:rPr>
        <w:tab/>
      </w:r>
      <w:r w:rsidRPr="000A3F08">
        <w:rPr>
          <w:bCs/>
          <w:color w:val="000000"/>
          <w:sz w:val="22"/>
          <w:szCs w:val="22"/>
        </w:rPr>
        <w:tab/>
      </w:r>
      <w:r w:rsidRPr="000A3F08">
        <w:rPr>
          <w:bCs/>
          <w:color w:val="000000"/>
          <w:sz w:val="22"/>
          <w:szCs w:val="22"/>
        </w:rPr>
        <w:tab/>
      </w:r>
      <w:r w:rsidRPr="000A3F08">
        <w:rPr>
          <w:bCs/>
          <w:color w:val="000000"/>
          <w:sz w:val="22"/>
          <w:szCs w:val="22"/>
        </w:rPr>
        <w:tab/>
      </w:r>
      <w:r w:rsidRPr="000A3F08">
        <w:rPr>
          <w:bCs/>
          <w:color w:val="000000"/>
          <w:sz w:val="22"/>
          <w:szCs w:val="22"/>
        </w:rPr>
        <w:tab/>
      </w:r>
      <w:r w:rsidRPr="000A3F08">
        <w:rPr>
          <w:bCs/>
          <w:color w:val="000000"/>
          <w:sz w:val="22"/>
          <w:szCs w:val="22"/>
        </w:rPr>
        <w:tab/>
      </w:r>
      <w:r w:rsidRPr="000A3F08">
        <w:rPr>
          <w:bCs/>
          <w:color w:val="000000"/>
          <w:sz w:val="22"/>
          <w:szCs w:val="22"/>
        </w:rPr>
        <w:tab/>
      </w:r>
      <w:r w:rsidRPr="000A3F08">
        <w:rPr>
          <w:bCs/>
          <w:color w:val="000000"/>
          <w:sz w:val="22"/>
          <w:szCs w:val="22"/>
        </w:rPr>
        <w:tab/>
      </w:r>
      <w:r w:rsidRPr="000A3F08">
        <w:rPr>
          <w:bCs/>
          <w:color w:val="000000"/>
          <w:sz w:val="22"/>
          <w:szCs w:val="22"/>
        </w:rPr>
        <w:tab/>
        <w:t>(US$ Million)</w:t>
      </w:r>
    </w:p>
    <w:p w14:paraId="4F930AA2" w14:textId="77777777" w:rsidR="000A3F08" w:rsidRPr="000A3F08" w:rsidRDefault="000A3F08" w:rsidP="000A3F08">
      <w:pPr>
        <w:pStyle w:val="NormalWeb"/>
        <w:spacing w:before="0" w:beforeAutospacing="0" w:after="160" w:afterAutospacing="0" w:line="360" w:lineRule="auto"/>
        <w:jc w:val="center"/>
        <w:rPr>
          <w:bCs/>
          <w:color w:val="000000"/>
          <w:sz w:val="22"/>
          <w:szCs w:val="22"/>
        </w:rPr>
      </w:pPr>
    </w:p>
    <w:p w14:paraId="570BB846" w14:textId="77777777" w:rsidR="000A3F08" w:rsidRPr="000A3F08" w:rsidRDefault="000A3F08" w:rsidP="000A3F08">
      <w:pPr>
        <w:pStyle w:val="NormalWeb"/>
        <w:spacing w:before="0" w:beforeAutospacing="0" w:after="160" w:afterAutospacing="0" w:line="276" w:lineRule="auto"/>
        <w:jc w:val="both"/>
        <w:rPr>
          <w:sz w:val="22"/>
          <w:szCs w:val="22"/>
        </w:rPr>
      </w:pPr>
      <w:r w:rsidRPr="000A3F08">
        <w:rPr>
          <w:color w:val="000000"/>
          <w:sz w:val="22"/>
          <w:szCs w:val="22"/>
        </w:rPr>
        <w:t>*</w:t>
      </w:r>
      <w:proofErr w:type="gramStart"/>
      <w:r w:rsidRPr="000A3F08">
        <w:rPr>
          <w:color w:val="000000"/>
          <w:sz w:val="22"/>
          <w:szCs w:val="22"/>
        </w:rPr>
        <w:t>rank</w:t>
      </w:r>
      <w:proofErr w:type="gramEnd"/>
      <w:r w:rsidRPr="000A3F08">
        <w:rPr>
          <w:color w:val="000000"/>
          <w:sz w:val="22"/>
          <w:szCs w:val="22"/>
        </w:rPr>
        <w:t xml:space="preserve"> was assigned on average basis for the period 2008 to 2017.</w:t>
      </w:r>
    </w:p>
    <w:p w14:paraId="77A943F2" w14:textId="77777777" w:rsidR="000A3F08" w:rsidRPr="000A3F08" w:rsidRDefault="000A3F08" w:rsidP="000A3F08">
      <w:pPr>
        <w:pStyle w:val="NormalWeb"/>
        <w:spacing w:before="0" w:beforeAutospacing="0" w:after="160" w:afterAutospacing="0" w:line="276" w:lineRule="auto"/>
        <w:jc w:val="both"/>
        <w:rPr>
          <w:sz w:val="22"/>
          <w:szCs w:val="22"/>
        </w:rPr>
      </w:pPr>
      <w:r w:rsidRPr="000A3F08">
        <w:rPr>
          <w:color w:val="000000"/>
          <w:sz w:val="22"/>
          <w:szCs w:val="22"/>
        </w:rPr>
        <w:t>Source: International Trade Centre (ITC) calculations based on UN COMTRADE statistics</w:t>
      </w:r>
    </w:p>
    <w:p w14:paraId="33A0980C" w14:textId="77777777" w:rsidR="009F3308" w:rsidRDefault="009F3308" w:rsidP="00CA44BF">
      <w:pPr>
        <w:spacing w:after="240" w:line="360" w:lineRule="auto"/>
        <w:rPr>
          <w:lang w:val="en-GB"/>
        </w:rPr>
      </w:pPr>
    </w:p>
    <w:p w14:paraId="32F5C506" w14:textId="77777777" w:rsidR="009F3308" w:rsidRDefault="009F3308" w:rsidP="000A3F08">
      <w:pPr>
        <w:spacing w:after="240" w:line="360" w:lineRule="auto"/>
        <w:ind w:firstLine="0"/>
        <w:rPr>
          <w:lang w:val="en-GB"/>
        </w:rPr>
      </w:pPr>
    </w:p>
    <w:p w14:paraId="199447A8" w14:textId="77777777" w:rsidR="000A3F08" w:rsidRDefault="000A3F08" w:rsidP="00CA44BF">
      <w:pPr>
        <w:spacing w:after="240" w:line="360" w:lineRule="auto"/>
        <w:rPr>
          <w:lang w:val="en-GB"/>
        </w:rPr>
        <w:sectPr w:rsidR="000A3F08" w:rsidSect="000A3F08">
          <w:pgSz w:w="16838" w:h="11906" w:orient="landscape" w:code="122"/>
          <w:pgMar w:top="1469" w:right="1382" w:bottom="1469" w:left="1382" w:header="792" w:footer="792" w:gutter="0"/>
          <w:cols w:space="227"/>
          <w:titlePg/>
          <w:docGrid w:linePitch="272"/>
        </w:sectPr>
      </w:pPr>
    </w:p>
    <w:p w14:paraId="688DAEA7" w14:textId="77777777" w:rsidR="009F3308" w:rsidRPr="000A3F08" w:rsidRDefault="009F3308" w:rsidP="000A3F08">
      <w:pPr>
        <w:spacing w:after="240" w:line="276" w:lineRule="auto"/>
        <w:rPr>
          <w:sz w:val="22"/>
          <w:szCs w:val="22"/>
          <w:lang w:val="en-GB"/>
        </w:rPr>
      </w:pPr>
    </w:p>
    <w:p w14:paraId="1E722678" w14:textId="77777777" w:rsidR="000A3F08" w:rsidRPr="000A3F08" w:rsidRDefault="000A3F08" w:rsidP="000A3F08">
      <w:pPr>
        <w:spacing w:after="240" w:line="276" w:lineRule="auto"/>
        <w:rPr>
          <w:sz w:val="22"/>
          <w:szCs w:val="22"/>
          <w:lang w:val="en-GB"/>
        </w:rPr>
      </w:pPr>
      <w:r w:rsidRPr="000A3F08">
        <w:rPr>
          <w:b/>
          <w:bCs/>
          <w:sz w:val="22"/>
          <w:szCs w:val="22"/>
          <w:lang w:val="en-GB"/>
        </w:rPr>
        <w:t>3.7 India’s trade intensity with China</w:t>
      </w:r>
    </w:p>
    <w:p w14:paraId="1C3A8F5B" w14:textId="77777777" w:rsidR="000A3F08" w:rsidRPr="000A3F08" w:rsidRDefault="000A3F08" w:rsidP="000A3F08">
      <w:pPr>
        <w:spacing w:after="240" w:line="276" w:lineRule="auto"/>
        <w:rPr>
          <w:sz w:val="22"/>
          <w:szCs w:val="22"/>
          <w:lang w:val="en-GB"/>
        </w:rPr>
      </w:pPr>
      <w:r w:rsidRPr="000A3F08">
        <w:rPr>
          <w:sz w:val="22"/>
          <w:szCs w:val="22"/>
          <w:lang w:val="en-GB"/>
        </w:rPr>
        <w:t xml:space="preserve">India’s trade intensity both import and export by China has been computed by using the data from International Trade Centre, data based on UNCOMTRADE for the study period 2008 to 2017 and presented in a tabulation form. It is clear from the table that export intensity to China has never been up to the standard of import from the China, export intensity never touched the 1 mark. In 2008 export intensity was 0.79 and in 2009 it was 0.72 and highest in the year 2010 with 0.85 after 2010 export intensity never recovered and started to shrink every year. In the year 2011 it was 0.57 and in 2012 </w:t>
      </w:r>
      <w:proofErr w:type="gramStart"/>
      <w:r w:rsidRPr="000A3F08">
        <w:rPr>
          <w:sz w:val="22"/>
          <w:szCs w:val="22"/>
          <w:lang w:val="en-GB"/>
        </w:rPr>
        <w:t>is</w:t>
      </w:r>
      <w:proofErr w:type="gramEnd"/>
      <w:r w:rsidRPr="000A3F08">
        <w:rPr>
          <w:sz w:val="22"/>
          <w:szCs w:val="22"/>
          <w:lang w:val="en-GB"/>
        </w:rPr>
        <w:t xml:space="preserve"> was recorded at 0.50, export intensity down fall didn’t stop here in subsequent years it fell more in 2013 it was 0.46 and in 2014 it was 0.40. China </w:t>
      </w:r>
      <w:proofErr w:type="gramStart"/>
      <w:r w:rsidRPr="000A3F08">
        <w:rPr>
          <w:sz w:val="22"/>
          <w:szCs w:val="22"/>
          <w:lang w:val="en-GB"/>
        </w:rPr>
        <w:t>share</w:t>
      </w:r>
      <w:proofErr w:type="gramEnd"/>
      <w:r w:rsidRPr="000A3F08">
        <w:rPr>
          <w:sz w:val="22"/>
          <w:szCs w:val="22"/>
          <w:lang w:val="en-GB"/>
        </w:rPr>
        <w:t xml:space="preserve"> in India’s export also started to downfall in the study period its highest share in India’s export was in the year 2010 with 7.91% share in India’s total export and lowest in the year 2016 with 3.42% share which was lowest in terms of export intensity also with 0.34. It has started showing an upward trend in 2017 with trade intensity 0.40 hope this will continue for a longer period of time. Thus, we can conclude that India needs to increase their export to China in coming years so it can minimise its deficit trade and maintain a fair-trade balance. </w:t>
      </w:r>
    </w:p>
    <w:p w14:paraId="0D9A4DA9" w14:textId="77777777" w:rsidR="000A3F08" w:rsidRPr="000A3F08" w:rsidRDefault="000A3F08" w:rsidP="000A3F08">
      <w:pPr>
        <w:spacing w:after="240" w:line="276" w:lineRule="auto"/>
        <w:rPr>
          <w:sz w:val="22"/>
          <w:szCs w:val="22"/>
          <w:lang w:val="en-GB"/>
        </w:rPr>
      </w:pPr>
      <w:r w:rsidRPr="000A3F08">
        <w:rPr>
          <w:sz w:val="22"/>
          <w:szCs w:val="22"/>
          <w:lang w:val="en-GB"/>
        </w:rPr>
        <w:t>On the other hand, trade balance between India and China has always been unfavourable for India i.e., India imports more than exports which shadow can easily be seen over import intensity index in the study period import intensity has always been above 1 except in some years but even though it was close to 1. In the year 2008 import intensity was 1.10 followed by 1.16 in the immediate next year, in the subsequent years import intensity was quite stable between the range 1.26 to 0.93. In the year 2013 it was at its lowest point 0.93 comparing it with export intensity it was not equivalent to import lowest level (export intensity highest 0.86 and import intensity lowest 0.93). So, as an overall trade intensity index we can clearly figure out the trade imbalance between India and China which is unfavourable as far as India’s trade in concern, a positive potential exists from India’s point to increase its overall share in China’s market.</w:t>
      </w:r>
      <w:r w:rsidRPr="000A3F08">
        <w:rPr>
          <w:sz w:val="22"/>
          <w:szCs w:val="22"/>
          <w:lang w:val="en-GB"/>
        </w:rPr>
        <w:tab/>
      </w:r>
    </w:p>
    <w:tbl>
      <w:tblPr>
        <w:tblW w:w="9192" w:type="dxa"/>
        <w:tblCellMar>
          <w:top w:w="15" w:type="dxa"/>
          <w:left w:w="15" w:type="dxa"/>
          <w:bottom w:w="15" w:type="dxa"/>
          <w:right w:w="15" w:type="dxa"/>
        </w:tblCellMar>
        <w:tblLook w:val="04A0" w:firstRow="1" w:lastRow="0" w:firstColumn="1" w:lastColumn="0" w:noHBand="0" w:noVBand="1"/>
      </w:tblPr>
      <w:tblGrid>
        <w:gridCol w:w="1750"/>
        <w:gridCol w:w="3710"/>
        <w:gridCol w:w="3732"/>
      </w:tblGrid>
      <w:tr w:rsidR="000A3F08" w:rsidRPr="004C0935" w14:paraId="279A2E6E" w14:textId="77777777" w:rsidTr="004C0935">
        <w:trPr>
          <w:trHeight w:val="245"/>
        </w:trPr>
        <w:tc>
          <w:tcPr>
            <w:tcW w:w="0" w:type="auto"/>
            <w:gridSpan w:val="3"/>
            <w:tcBorders>
              <w:bottom w:val="single" w:sz="4" w:space="0" w:color="auto"/>
            </w:tcBorders>
            <w:shd w:val="clear" w:color="auto" w:fill="FFFFFF"/>
            <w:tcMar>
              <w:top w:w="0" w:type="dxa"/>
              <w:left w:w="115" w:type="dxa"/>
              <w:bottom w:w="0" w:type="dxa"/>
              <w:right w:w="115" w:type="dxa"/>
            </w:tcMar>
            <w:vAlign w:val="center"/>
            <w:hideMark/>
          </w:tcPr>
          <w:p w14:paraId="73A1F753" w14:textId="77777777" w:rsidR="000A3F08" w:rsidRPr="004C0935" w:rsidRDefault="004C0935" w:rsidP="004C0935">
            <w:pPr>
              <w:pStyle w:val="tablecaption"/>
              <w:spacing w:before="0" w:after="0" w:line="276" w:lineRule="auto"/>
              <w:rPr>
                <w:sz w:val="20"/>
                <w:lang w:val="en-GB"/>
              </w:rPr>
            </w:pPr>
            <w:r w:rsidRPr="004C0935">
              <w:rPr>
                <w:b/>
                <w:sz w:val="20"/>
              </w:rPr>
              <w:t xml:space="preserve">Table </w:t>
            </w:r>
            <w:r w:rsidRPr="004C0935">
              <w:rPr>
                <w:b/>
                <w:sz w:val="20"/>
              </w:rPr>
              <w:fldChar w:fldCharType="begin"/>
            </w:r>
            <w:r w:rsidRPr="004C0935">
              <w:rPr>
                <w:b/>
                <w:sz w:val="20"/>
              </w:rPr>
              <w:instrText xml:space="preserve"> SEQ "Table" \* MERGEFORMAT </w:instrText>
            </w:r>
            <w:r w:rsidRPr="004C0935">
              <w:rPr>
                <w:b/>
                <w:sz w:val="20"/>
              </w:rPr>
              <w:fldChar w:fldCharType="separate"/>
            </w:r>
            <w:r w:rsidRPr="004C0935">
              <w:rPr>
                <w:b/>
                <w:noProof/>
                <w:sz w:val="20"/>
              </w:rPr>
              <w:t>6</w:t>
            </w:r>
            <w:r w:rsidRPr="004C0935">
              <w:rPr>
                <w:b/>
                <w:sz w:val="20"/>
              </w:rPr>
              <w:fldChar w:fldCharType="end"/>
            </w:r>
            <w:r w:rsidRPr="004C0935">
              <w:rPr>
                <w:b/>
                <w:sz w:val="20"/>
              </w:rPr>
              <w:t>.</w:t>
            </w:r>
            <w:r w:rsidRPr="004C0935">
              <w:rPr>
                <w:sz w:val="20"/>
              </w:rPr>
              <w:t xml:space="preserve"> </w:t>
            </w:r>
            <w:r w:rsidR="000A3F08" w:rsidRPr="004C0935">
              <w:rPr>
                <w:sz w:val="20"/>
              </w:rPr>
              <w:t>India’s</w:t>
            </w:r>
            <w:r w:rsidR="000A3F08" w:rsidRPr="004C0935">
              <w:rPr>
                <w:sz w:val="20"/>
                <w:lang w:val="en-GB"/>
              </w:rPr>
              <w:t xml:space="preserve"> Trade Intensity Index with China</w:t>
            </w:r>
          </w:p>
        </w:tc>
      </w:tr>
      <w:tr w:rsidR="000A3F08" w:rsidRPr="004C0935" w14:paraId="2D45CF1F" w14:textId="77777777" w:rsidTr="004C0935">
        <w:trPr>
          <w:trHeight w:val="245"/>
        </w:trPr>
        <w:tc>
          <w:tcPr>
            <w:tcW w:w="0" w:type="auto"/>
            <w:tcBorders>
              <w:top w:val="single" w:sz="4" w:space="0" w:color="auto"/>
              <w:bottom w:val="single" w:sz="4" w:space="0" w:color="auto"/>
            </w:tcBorders>
            <w:shd w:val="clear" w:color="auto" w:fill="auto"/>
            <w:tcMar>
              <w:top w:w="0" w:type="dxa"/>
              <w:left w:w="115" w:type="dxa"/>
              <w:bottom w:w="0" w:type="dxa"/>
              <w:right w:w="115" w:type="dxa"/>
            </w:tcMar>
            <w:vAlign w:val="center"/>
            <w:hideMark/>
          </w:tcPr>
          <w:p w14:paraId="60F3EE6D" w14:textId="77777777" w:rsidR="000A3F08" w:rsidRPr="004C0935" w:rsidRDefault="000A3F08" w:rsidP="004C0935">
            <w:pPr>
              <w:spacing w:line="276" w:lineRule="auto"/>
              <w:rPr>
                <w:lang w:val="en-GB"/>
              </w:rPr>
            </w:pPr>
            <w:r w:rsidRPr="004C0935">
              <w:rPr>
                <w:b/>
                <w:bCs/>
                <w:lang w:val="en-GB"/>
              </w:rPr>
              <w:t>Year</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090EBBD8" w14:textId="77777777" w:rsidR="000A3F08" w:rsidRPr="004C0935" w:rsidRDefault="000A3F08" w:rsidP="004C0935">
            <w:pPr>
              <w:spacing w:line="276" w:lineRule="auto"/>
              <w:rPr>
                <w:lang w:val="en-GB"/>
              </w:rPr>
            </w:pPr>
            <w:r w:rsidRPr="004C0935">
              <w:rPr>
                <w:b/>
                <w:bCs/>
                <w:lang w:val="en-GB"/>
              </w:rPr>
              <w:t>Export Intensity</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154904B2" w14:textId="77777777" w:rsidR="000A3F08" w:rsidRPr="004C0935" w:rsidRDefault="000A3F08" w:rsidP="004C0935">
            <w:pPr>
              <w:spacing w:line="276" w:lineRule="auto"/>
              <w:rPr>
                <w:lang w:val="en-GB"/>
              </w:rPr>
            </w:pPr>
            <w:r w:rsidRPr="004C0935">
              <w:rPr>
                <w:b/>
                <w:bCs/>
                <w:lang w:val="en-GB"/>
              </w:rPr>
              <w:t>Import Intensity</w:t>
            </w:r>
          </w:p>
        </w:tc>
      </w:tr>
      <w:tr w:rsidR="000A3F08" w:rsidRPr="004C0935" w14:paraId="69189E5D" w14:textId="77777777" w:rsidTr="004C0935">
        <w:trPr>
          <w:trHeight w:val="245"/>
        </w:trPr>
        <w:tc>
          <w:tcPr>
            <w:tcW w:w="0" w:type="auto"/>
            <w:tcBorders>
              <w:top w:val="single" w:sz="4" w:space="0" w:color="auto"/>
            </w:tcBorders>
            <w:shd w:val="clear" w:color="auto" w:fill="FFFFFF"/>
            <w:tcMar>
              <w:top w:w="0" w:type="dxa"/>
              <w:left w:w="115" w:type="dxa"/>
              <w:bottom w:w="0" w:type="dxa"/>
              <w:right w:w="115" w:type="dxa"/>
            </w:tcMar>
            <w:vAlign w:val="center"/>
            <w:hideMark/>
          </w:tcPr>
          <w:p w14:paraId="6A27A36A" w14:textId="77777777" w:rsidR="000A3F08" w:rsidRPr="004C0935" w:rsidRDefault="000A3F08" w:rsidP="004C0935">
            <w:pPr>
              <w:spacing w:line="276" w:lineRule="auto"/>
              <w:rPr>
                <w:lang w:val="en-GB"/>
              </w:rPr>
            </w:pPr>
            <w:r w:rsidRPr="004C0935">
              <w:rPr>
                <w:b/>
                <w:bCs/>
                <w:lang w:val="en-GB"/>
              </w:rPr>
              <w:t>2008</w:t>
            </w:r>
          </w:p>
        </w:tc>
        <w:tc>
          <w:tcPr>
            <w:tcW w:w="0" w:type="auto"/>
            <w:tcBorders>
              <w:top w:val="single" w:sz="4" w:space="0" w:color="auto"/>
            </w:tcBorders>
            <w:tcMar>
              <w:top w:w="0" w:type="dxa"/>
              <w:left w:w="115" w:type="dxa"/>
              <w:bottom w:w="0" w:type="dxa"/>
              <w:right w:w="115" w:type="dxa"/>
            </w:tcMar>
            <w:vAlign w:val="bottom"/>
            <w:hideMark/>
          </w:tcPr>
          <w:p w14:paraId="0DB4FA78" w14:textId="77777777" w:rsidR="000A3F08" w:rsidRPr="004C0935" w:rsidRDefault="000A3F08" w:rsidP="004C0935">
            <w:pPr>
              <w:spacing w:line="276" w:lineRule="auto"/>
              <w:rPr>
                <w:lang w:val="en-GB"/>
              </w:rPr>
            </w:pPr>
            <w:r w:rsidRPr="004C0935">
              <w:rPr>
                <w:lang w:val="en-GB"/>
              </w:rPr>
              <w:t>0.79</w:t>
            </w:r>
          </w:p>
        </w:tc>
        <w:tc>
          <w:tcPr>
            <w:tcW w:w="0" w:type="auto"/>
            <w:tcBorders>
              <w:top w:val="single" w:sz="4" w:space="0" w:color="auto"/>
            </w:tcBorders>
            <w:tcMar>
              <w:top w:w="0" w:type="dxa"/>
              <w:left w:w="115" w:type="dxa"/>
              <w:bottom w:w="0" w:type="dxa"/>
              <w:right w:w="115" w:type="dxa"/>
            </w:tcMar>
            <w:vAlign w:val="bottom"/>
            <w:hideMark/>
          </w:tcPr>
          <w:p w14:paraId="72F982B7" w14:textId="77777777" w:rsidR="000A3F08" w:rsidRPr="004C0935" w:rsidRDefault="000A3F08" w:rsidP="004C0935">
            <w:pPr>
              <w:spacing w:line="276" w:lineRule="auto"/>
              <w:rPr>
                <w:lang w:val="en-GB"/>
              </w:rPr>
            </w:pPr>
            <w:r w:rsidRPr="004C0935">
              <w:rPr>
                <w:lang w:val="en-GB"/>
              </w:rPr>
              <w:t>1.10</w:t>
            </w:r>
          </w:p>
        </w:tc>
      </w:tr>
      <w:tr w:rsidR="000A3F08" w:rsidRPr="004C0935" w14:paraId="0E2D2A5B" w14:textId="77777777" w:rsidTr="004C0935">
        <w:trPr>
          <w:trHeight w:val="245"/>
        </w:trPr>
        <w:tc>
          <w:tcPr>
            <w:tcW w:w="0" w:type="auto"/>
            <w:shd w:val="clear" w:color="auto" w:fill="FFFFFF"/>
            <w:tcMar>
              <w:top w:w="0" w:type="dxa"/>
              <w:left w:w="115" w:type="dxa"/>
              <w:bottom w:w="0" w:type="dxa"/>
              <w:right w:w="115" w:type="dxa"/>
            </w:tcMar>
            <w:vAlign w:val="center"/>
            <w:hideMark/>
          </w:tcPr>
          <w:p w14:paraId="70804799" w14:textId="77777777" w:rsidR="000A3F08" w:rsidRPr="004C0935" w:rsidRDefault="000A3F08" w:rsidP="004C0935">
            <w:pPr>
              <w:spacing w:line="276" w:lineRule="auto"/>
              <w:rPr>
                <w:lang w:val="en-GB"/>
              </w:rPr>
            </w:pPr>
            <w:r w:rsidRPr="004C0935">
              <w:rPr>
                <w:b/>
                <w:bCs/>
                <w:lang w:val="en-GB"/>
              </w:rPr>
              <w:t>2009</w:t>
            </w:r>
          </w:p>
        </w:tc>
        <w:tc>
          <w:tcPr>
            <w:tcW w:w="0" w:type="auto"/>
            <w:tcMar>
              <w:top w:w="0" w:type="dxa"/>
              <w:left w:w="115" w:type="dxa"/>
              <w:bottom w:w="0" w:type="dxa"/>
              <w:right w:w="115" w:type="dxa"/>
            </w:tcMar>
            <w:vAlign w:val="bottom"/>
            <w:hideMark/>
          </w:tcPr>
          <w:p w14:paraId="0447B56B" w14:textId="77777777" w:rsidR="000A3F08" w:rsidRPr="004C0935" w:rsidRDefault="000A3F08" w:rsidP="004C0935">
            <w:pPr>
              <w:spacing w:line="276" w:lineRule="auto"/>
              <w:rPr>
                <w:lang w:val="en-GB"/>
              </w:rPr>
            </w:pPr>
            <w:r w:rsidRPr="004C0935">
              <w:rPr>
                <w:lang w:val="en-GB"/>
              </w:rPr>
              <w:t>0.72</w:t>
            </w:r>
          </w:p>
        </w:tc>
        <w:tc>
          <w:tcPr>
            <w:tcW w:w="0" w:type="auto"/>
            <w:tcMar>
              <w:top w:w="0" w:type="dxa"/>
              <w:left w:w="115" w:type="dxa"/>
              <w:bottom w:w="0" w:type="dxa"/>
              <w:right w:w="115" w:type="dxa"/>
            </w:tcMar>
            <w:vAlign w:val="bottom"/>
            <w:hideMark/>
          </w:tcPr>
          <w:p w14:paraId="4E076EA9" w14:textId="77777777" w:rsidR="000A3F08" w:rsidRPr="004C0935" w:rsidRDefault="000A3F08" w:rsidP="004C0935">
            <w:pPr>
              <w:spacing w:line="276" w:lineRule="auto"/>
              <w:rPr>
                <w:lang w:val="en-GB"/>
              </w:rPr>
            </w:pPr>
            <w:r w:rsidRPr="004C0935">
              <w:rPr>
                <w:lang w:val="en-GB"/>
              </w:rPr>
              <w:t>1.16</w:t>
            </w:r>
          </w:p>
        </w:tc>
      </w:tr>
      <w:tr w:rsidR="000A3F08" w:rsidRPr="004C0935" w14:paraId="778B22BC" w14:textId="77777777" w:rsidTr="004C0935">
        <w:trPr>
          <w:trHeight w:val="245"/>
        </w:trPr>
        <w:tc>
          <w:tcPr>
            <w:tcW w:w="0" w:type="auto"/>
            <w:shd w:val="clear" w:color="auto" w:fill="FFFFFF"/>
            <w:tcMar>
              <w:top w:w="0" w:type="dxa"/>
              <w:left w:w="115" w:type="dxa"/>
              <w:bottom w:w="0" w:type="dxa"/>
              <w:right w:w="115" w:type="dxa"/>
            </w:tcMar>
            <w:vAlign w:val="center"/>
            <w:hideMark/>
          </w:tcPr>
          <w:p w14:paraId="75BE9A2E" w14:textId="77777777" w:rsidR="000A3F08" w:rsidRPr="004C0935" w:rsidRDefault="000A3F08" w:rsidP="004C0935">
            <w:pPr>
              <w:spacing w:line="276" w:lineRule="auto"/>
              <w:rPr>
                <w:lang w:val="en-GB"/>
              </w:rPr>
            </w:pPr>
            <w:r w:rsidRPr="004C0935">
              <w:rPr>
                <w:b/>
                <w:bCs/>
                <w:lang w:val="en-GB"/>
              </w:rPr>
              <w:t>2010</w:t>
            </w:r>
          </w:p>
        </w:tc>
        <w:tc>
          <w:tcPr>
            <w:tcW w:w="0" w:type="auto"/>
            <w:tcMar>
              <w:top w:w="0" w:type="dxa"/>
              <w:left w:w="115" w:type="dxa"/>
              <w:bottom w:w="0" w:type="dxa"/>
              <w:right w:w="115" w:type="dxa"/>
            </w:tcMar>
            <w:vAlign w:val="bottom"/>
            <w:hideMark/>
          </w:tcPr>
          <w:p w14:paraId="2C2DCE99" w14:textId="77777777" w:rsidR="000A3F08" w:rsidRPr="004C0935" w:rsidRDefault="000A3F08" w:rsidP="004C0935">
            <w:pPr>
              <w:spacing w:line="276" w:lineRule="auto"/>
              <w:rPr>
                <w:lang w:val="en-GB"/>
              </w:rPr>
            </w:pPr>
            <w:r w:rsidRPr="004C0935">
              <w:rPr>
                <w:lang w:val="en-GB"/>
              </w:rPr>
              <w:t>0.85</w:t>
            </w:r>
          </w:p>
        </w:tc>
        <w:tc>
          <w:tcPr>
            <w:tcW w:w="0" w:type="auto"/>
            <w:tcMar>
              <w:top w:w="0" w:type="dxa"/>
              <w:left w:w="115" w:type="dxa"/>
              <w:bottom w:w="0" w:type="dxa"/>
              <w:right w:w="115" w:type="dxa"/>
            </w:tcMar>
            <w:vAlign w:val="bottom"/>
            <w:hideMark/>
          </w:tcPr>
          <w:p w14:paraId="745B8F08" w14:textId="77777777" w:rsidR="000A3F08" w:rsidRPr="004C0935" w:rsidRDefault="000A3F08" w:rsidP="004C0935">
            <w:pPr>
              <w:spacing w:line="276" w:lineRule="auto"/>
              <w:rPr>
                <w:lang w:val="en-GB"/>
              </w:rPr>
            </w:pPr>
            <w:r w:rsidRPr="004C0935">
              <w:rPr>
                <w:lang w:val="en-GB"/>
              </w:rPr>
              <w:t>1.11</w:t>
            </w:r>
          </w:p>
        </w:tc>
      </w:tr>
      <w:tr w:rsidR="000A3F08" w:rsidRPr="004C0935" w14:paraId="715CDE3F" w14:textId="77777777" w:rsidTr="004C0935">
        <w:trPr>
          <w:trHeight w:val="245"/>
        </w:trPr>
        <w:tc>
          <w:tcPr>
            <w:tcW w:w="0" w:type="auto"/>
            <w:shd w:val="clear" w:color="auto" w:fill="FFFFFF"/>
            <w:tcMar>
              <w:top w:w="0" w:type="dxa"/>
              <w:left w:w="115" w:type="dxa"/>
              <w:bottom w:w="0" w:type="dxa"/>
              <w:right w:w="115" w:type="dxa"/>
            </w:tcMar>
            <w:vAlign w:val="center"/>
            <w:hideMark/>
          </w:tcPr>
          <w:p w14:paraId="2FC077D1" w14:textId="77777777" w:rsidR="000A3F08" w:rsidRPr="004C0935" w:rsidRDefault="000A3F08" w:rsidP="004C0935">
            <w:pPr>
              <w:spacing w:line="276" w:lineRule="auto"/>
              <w:rPr>
                <w:lang w:val="en-GB"/>
              </w:rPr>
            </w:pPr>
            <w:r w:rsidRPr="004C0935">
              <w:rPr>
                <w:b/>
                <w:bCs/>
                <w:lang w:val="en-GB"/>
              </w:rPr>
              <w:t>2011</w:t>
            </w:r>
          </w:p>
        </w:tc>
        <w:tc>
          <w:tcPr>
            <w:tcW w:w="0" w:type="auto"/>
            <w:tcMar>
              <w:top w:w="0" w:type="dxa"/>
              <w:left w:w="115" w:type="dxa"/>
              <w:bottom w:w="0" w:type="dxa"/>
              <w:right w:w="115" w:type="dxa"/>
            </w:tcMar>
            <w:vAlign w:val="bottom"/>
            <w:hideMark/>
          </w:tcPr>
          <w:p w14:paraId="05C14799" w14:textId="77777777" w:rsidR="000A3F08" w:rsidRPr="004C0935" w:rsidRDefault="000A3F08" w:rsidP="004C0935">
            <w:pPr>
              <w:spacing w:line="276" w:lineRule="auto"/>
              <w:rPr>
                <w:lang w:val="en-GB"/>
              </w:rPr>
            </w:pPr>
            <w:r w:rsidRPr="004C0935">
              <w:rPr>
                <w:lang w:val="en-GB"/>
              </w:rPr>
              <w:t>0.57</w:t>
            </w:r>
          </w:p>
        </w:tc>
        <w:tc>
          <w:tcPr>
            <w:tcW w:w="0" w:type="auto"/>
            <w:tcMar>
              <w:top w:w="0" w:type="dxa"/>
              <w:left w:w="115" w:type="dxa"/>
              <w:bottom w:w="0" w:type="dxa"/>
              <w:right w:w="115" w:type="dxa"/>
            </w:tcMar>
            <w:vAlign w:val="bottom"/>
            <w:hideMark/>
          </w:tcPr>
          <w:p w14:paraId="62E474AC" w14:textId="77777777" w:rsidR="000A3F08" w:rsidRPr="004C0935" w:rsidRDefault="000A3F08" w:rsidP="004C0935">
            <w:pPr>
              <w:spacing w:line="276" w:lineRule="auto"/>
              <w:rPr>
                <w:lang w:val="en-GB"/>
              </w:rPr>
            </w:pPr>
            <w:r w:rsidRPr="004C0935">
              <w:rPr>
                <w:lang w:val="en-GB"/>
              </w:rPr>
              <w:t>1.12</w:t>
            </w:r>
          </w:p>
        </w:tc>
      </w:tr>
      <w:tr w:rsidR="000A3F08" w:rsidRPr="004C0935" w14:paraId="71511147" w14:textId="77777777" w:rsidTr="004C0935">
        <w:trPr>
          <w:trHeight w:val="245"/>
        </w:trPr>
        <w:tc>
          <w:tcPr>
            <w:tcW w:w="0" w:type="auto"/>
            <w:shd w:val="clear" w:color="auto" w:fill="FFFFFF"/>
            <w:tcMar>
              <w:top w:w="0" w:type="dxa"/>
              <w:left w:w="115" w:type="dxa"/>
              <w:bottom w:w="0" w:type="dxa"/>
              <w:right w:w="115" w:type="dxa"/>
            </w:tcMar>
            <w:vAlign w:val="center"/>
            <w:hideMark/>
          </w:tcPr>
          <w:p w14:paraId="12C70915" w14:textId="77777777" w:rsidR="000A3F08" w:rsidRPr="004C0935" w:rsidRDefault="000A3F08" w:rsidP="004C0935">
            <w:pPr>
              <w:spacing w:line="276" w:lineRule="auto"/>
              <w:rPr>
                <w:lang w:val="en-GB"/>
              </w:rPr>
            </w:pPr>
            <w:r w:rsidRPr="004C0935">
              <w:rPr>
                <w:b/>
                <w:bCs/>
                <w:lang w:val="en-GB"/>
              </w:rPr>
              <w:t>2012</w:t>
            </w:r>
          </w:p>
        </w:tc>
        <w:tc>
          <w:tcPr>
            <w:tcW w:w="0" w:type="auto"/>
            <w:tcMar>
              <w:top w:w="0" w:type="dxa"/>
              <w:left w:w="115" w:type="dxa"/>
              <w:bottom w:w="0" w:type="dxa"/>
              <w:right w:w="115" w:type="dxa"/>
            </w:tcMar>
            <w:vAlign w:val="bottom"/>
            <w:hideMark/>
          </w:tcPr>
          <w:p w14:paraId="78B41735" w14:textId="77777777" w:rsidR="000A3F08" w:rsidRPr="004C0935" w:rsidRDefault="000A3F08" w:rsidP="004C0935">
            <w:pPr>
              <w:spacing w:line="276" w:lineRule="auto"/>
              <w:rPr>
                <w:lang w:val="en-GB"/>
              </w:rPr>
            </w:pPr>
            <w:r w:rsidRPr="004C0935">
              <w:rPr>
                <w:lang w:val="en-GB"/>
              </w:rPr>
              <w:t>0.50</w:t>
            </w:r>
          </w:p>
        </w:tc>
        <w:tc>
          <w:tcPr>
            <w:tcW w:w="0" w:type="auto"/>
            <w:tcMar>
              <w:top w:w="0" w:type="dxa"/>
              <w:left w:w="115" w:type="dxa"/>
              <w:bottom w:w="0" w:type="dxa"/>
              <w:right w:w="115" w:type="dxa"/>
            </w:tcMar>
            <w:vAlign w:val="bottom"/>
            <w:hideMark/>
          </w:tcPr>
          <w:p w14:paraId="2FEB4F61" w14:textId="77777777" w:rsidR="000A3F08" w:rsidRPr="004C0935" w:rsidRDefault="000A3F08" w:rsidP="004C0935">
            <w:pPr>
              <w:spacing w:line="276" w:lineRule="auto"/>
              <w:rPr>
                <w:lang w:val="en-GB"/>
              </w:rPr>
            </w:pPr>
            <w:r w:rsidRPr="004C0935">
              <w:rPr>
                <w:lang w:val="en-GB"/>
              </w:rPr>
              <w:t>0.98</w:t>
            </w:r>
          </w:p>
        </w:tc>
      </w:tr>
      <w:tr w:rsidR="000A3F08" w:rsidRPr="004C0935" w14:paraId="24405D58" w14:textId="77777777" w:rsidTr="004C0935">
        <w:trPr>
          <w:trHeight w:val="245"/>
        </w:trPr>
        <w:tc>
          <w:tcPr>
            <w:tcW w:w="0" w:type="auto"/>
            <w:shd w:val="clear" w:color="auto" w:fill="FFFFFF"/>
            <w:tcMar>
              <w:top w:w="0" w:type="dxa"/>
              <w:left w:w="115" w:type="dxa"/>
              <w:bottom w:w="0" w:type="dxa"/>
              <w:right w:w="115" w:type="dxa"/>
            </w:tcMar>
            <w:vAlign w:val="center"/>
            <w:hideMark/>
          </w:tcPr>
          <w:p w14:paraId="4E10D737" w14:textId="77777777" w:rsidR="000A3F08" w:rsidRPr="004C0935" w:rsidRDefault="000A3F08" w:rsidP="004C0935">
            <w:pPr>
              <w:spacing w:line="276" w:lineRule="auto"/>
              <w:rPr>
                <w:lang w:val="en-GB"/>
              </w:rPr>
            </w:pPr>
            <w:r w:rsidRPr="004C0935">
              <w:rPr>
                <w:b/>
                <w:bCs/>
                <w:lang w:val="en-GB"/>
              </w:rPr>
              <w:t>2013</w:t>
            </w:r>
          </w:p>
        </w:tc>
        <w:tc>
          <w:tcPr>
            <w:tcW w:w="0" w:type="auto"/>
            <w:tcMar>
              <w:top w:w="0" w:type="dxa"/>
              <w:left w:w="115" w:type="dxa"/>
              <w:bottom w:w="0" w:type="dxa"/>
              <w:right w:w="115" w:type="dxa"/>
            </w:tcMar>
            <w:vAlign w:val="bottom"/>
            <w:hideMark/>
          </w:tcPr>
          <w:p w14:paraId="771D2DB9" w14:textId="77777777" w:rsidR="000A3F08" w:rsidRPr="004C0935" w:rsidRDefault="000A3F08" w:rsidP="004C0935">
            <w:pPr>
              <w:spacing w:line="276" w:lineRule="auto"/>
              <w:rPr>
                <w:lang w:val="en-GB"/>
              </w:rPr>
            </w:pPr>
            <w:r w:rsidRPr="004C0935">
              <w:rPr>
                <w:lang w:val="en-GB"/>
              </w:rPr>
              <w:t>0.46</w:t>
            </w:r>
          </w:p>
        </w:tc>
        <w:tc>
          <w:tcPr>
            <w:tcW w:w="0" w:type="auto"/>
            <w:tcMar>
              <w:top w:w="0" w:type="dxa"/>
              <w:left w:w="115" w:type="dxa"/>
              <w:bottom w:w="0" w:type="dxa"/>
              <w:right w:w="115" w:type="dxa"/>
            </w:tcMar>
            <w:vAlign w:val="bottom"/>
            <w:hideMark/>
          </w:tcPr>
          <w:p w14:paraId="356FFCC2" w14:textId="77777777" w:rsidR="000A3F08" w:rsidRPr="004C0935" w:rsidRDefault="000A3F08" w:rsidP="004C0935">
            <w:pPr>
              <w:spacing w:line="276" w:lineRule="auto"/>
              <w:rPr>
                <w:lang w:val="en-GB"/>
              </w:rPr>
            </w:pPr>
            <w:r w:rsidRPr="004C0935">
              <w:rPr>
                <w:lang w:val="en-GB"/>
              </w:rPr>
              <w:t>0.93</w:t>
            </w:r>
          </w:p>
        </w:tc>
      </w:tr>
      <w:tr w:rsidR="000A3F08" w:rsidRPr="004C0935" w14:paraId="21D042FE" w14:textId="77777777" w:rsidTr="004C0935">
        <w:trPr>
          <w:trHeight w:val="245"/>
        </w:trPr>
        <w:tc>
          <w:tcPr>
            <w:tcW w:w="0" w:type="auto"/>
            <w:shd w:val="clear" w:color="auto" w:fill="FFFFFF"/>
            <w:tcMar>
              <w:top w:w="0" w:type="dxa"/>
              <w:left w:w="115" w:type="dxa"/>
              <w:bottom w:w="0" w:type="dxa"/>
              <w:right w:w="115" w:type="dxa"/>
            </w:tcMar>
            <w:vAlign w:val="center"/>
            <w:hideMark/>
          </w:tcPr>
          <w:p w14:paraId="5449BBA7" w14:textId="77777777" w:rsidR="000A3F08" w:rsidRPr="004C0935" w:rsidRDefault="000A3F08" w:rsidP="004C0935">
            <w:pPr>
              <w:spacing w:line="276" w:lineRule="auto"/>
              <w:rPr>
                <w:lang w:val="en-GB"/>
              </w:rPr>
            </w:pPr>
            <w:r w:rsidRPr="004C0935">
              <w:rPr>
                <w:b/>
                <w:bCs/>
                <w:lang w:val="en-GB"/>
              </w:rPr>
              <w:t>2014</w:t>
            </w:r>
          </w:p>
        </w:tc>
        <w:tc>
          <w:tcPr>
            <w:tcW w:w="0" w:type="auto"/>
            <w:tcMar>
              <w:top w:w="0" w:type="dxa"/>
              <w:left w:w="115" w:type="dxa"/>
              <w:bottom w:w="0" w:type="dxa"/>
              <w:right w:w="115" w:type="dxa"/>
            </w:tcMar>
            <w:vAlign w:val="bottom"/>
            <w:hideMark/>
          </w:tcPr>
          <w:p w14:paraId="2BB0E8D6" w14:textId="77777777" w:rsidR="000A3F08" w:rsidRPr="004C0935" w:rsidRDefault="000A3F08" w:rsidP="004C0935">
            <w:pPr>
              <w:spacing w:line="276" w:lineRule="auto"/>
              <w:rPr>
                <w:lang w:val="en-GB"/>
              </w:rPr>
            </w:pPr>
            <w:r w:rsidRPr="004C0935">
              <w:rPr>
                <w:lang w:val="en-GB"/>
              </w:rPr>
              <w:t>0.40</w:t>
            </w:r>
          </w:p>
        </w:tc>
        <w:tc>
          <w:tcPr>
            <w:tcW w:w="0" w:type="auto"/>
            <w:tcMar>
              <w:top w:w="0" w:type="dxa"/>
              <w:left w:w="115" w:type="dxa"/>
              <w:bottom w:w="0" w:type="dxa"/>
              <w:right w:w="115" w:type="dxa"/>
            </w:tcMar>
            <w:vAlign w:val="bottom"/>
            <w:hideMark/>
          </w:tcPr>
          <w:p w14:paraId="3CE11430" w14:textId="77777777" w:rsidR="000A3F08" w:rsidRPr="004C0935" w:rsidRDefault="000A3F08" w:rsidP="004C0935">
            <w:pPr>
              <w:spacing w:line="276" w:lineRule="auto"/>
              <w:rPr>
                <w:lang w:val="en-GB"/>
              </w:rPr>
            </w:pPr>
            <w:r w:rsidRPr="004C0935">
              <w:rPr>
                <w:lang w:val="en-GB"/>
              </w:rPr>
              <w:t>1.00</w:t>
            </w:r>
          </w:p>
        </w:tc>
      </w:tr>
      <w:tr w:rsidR="000A3F08" w:rsidRPr="004C0935" w14:paraId="00A0A027" w14:textId="77777777" w:rsidTr="004C0935">
        <w:trPr>
          <w:trHeight w:val="245"/>
        </w:trPr>
        <w:tc>
          <w:tcPr>
            <w:tcW w:w="0" w:type="auto"/>
            <w:shd w:val="clear" w:color="auto" w:fill="FFFFFF"/>
            <w:tcMar>
              <w:top w:w="0" w:type="dxa"/>
              <w:left w:w="115" w:type="dxa"/>
              <w:bottom w:w="0" w:type="dxa"/>
              <w:right w:w="115" w:type="dxa"/>
            </w:tcMar>
            <w:vAlign w:val="center"/>
            <w:hideMark/>
          </w:tcPr>
          <w:p w14:paraId="4DA6BDAC" w14:textId="77777777" w:rsidR="000A3F08" w:rsidRPr="004C0935" w:rsidRDefault="000A3F08" w:rsidP="004C0935">
            <w:pPr>
              <w:spacing w:line="276" w:lineRule="auto"/>
              <w:rPr>
                <w:lang w:val="en-GB"/>
              </w:rPr>
            </w:pPr>
            <w:r w:rsidRPr="004C0935">
              <w:rPr>
                <w:b/>
                <w:bCs/>
                <w:lang w:val="en-GB"/>
              </w:rPr>
              <w:t>2015</w:t>
            </w:r>
          </w:p>
        </w:tc>
        <w:tc>
          <w:tcPr>
            <w:tcW w:w="0" w:type="auto"/>
            <w:tcMar>
              <w:top w:w="0" w:type="dxa"/>
              <w:left w:w="115" w:type="dxa"/>
              <w:bottom w:w="0" w:type="dxa"/>
              <w:right w:w="115" w:type="dxa"/>
            </w:tcMar>
            <w:vAlign w:val="bottom"/>
            <w:hideMark/>
          </w:tcPr>
          <w:p w14:paraId="10C7608E" w14:textId="77777777" w:rsidR="000A3F08" w:rsidRPr="004C0935" w:rsidRDefault="000A3F08" w:rsidP="004C0935">
            <w:pPr>
              <w:spacing w:line="276" w:lineRule="auto"/>
              <w:rPr>
                <w:lang w:val="en-GB"/>
              </w:rPr>
            </w:pPr>
            <w:r w:rsidRPr="004C0935">
              <w:rPr>
                <w:lang w:val="en-GB"/>
              </w:rPr>
              <w:t>0.35</w:t>
            </w:r>
          </w:p>
        </w:tc>
        <w:tc>
          <w:tcPr>
            <w:tcW w:w="0" w:type="auto"/>
            <w:tcMar>
              <w:top w:w="0" w:type="dxa"/>
              <w:left w:w="115" w:type="dxa"/>
              <w:bottom w:w="0" w:type="dxa"/>
              <w:right w:w="115" w:type="dxa"/>
            </w:tcMar>
            <w:vAlign w:val="bottom"/>
            <w:hideMark/>
          </w:tcPr>
          <w:p w14:paraId="4BCFDEBC" w14:textId="77777777" w:rsidR="000A3F08" w:rsidRPr="004C0935" w:rsidRDefault="000A3F08" w:rsidP="004C0935">
            <w:pPr>
              <w:spacing w:line="276" w:lineRule="auto"/>
              <w:rPr>
                <w:lang w:val="en-GB"/>
              </w:rPr>
            </w:pPr>
            <w:r w:rsidRPr="004C0935">
              <w:rPr>
                <w:lang w:val="en-GB"/>
              </w:rPr>
              <w:t>1.12</w:t>
            </w:r>
          </w:p>
        </w:tc>
      </w:tr>
      <w:tr w:rsidR="000A3F08" w:rsidRPr="004C0935" w14:paraId="03D58D63" w14:textId="77777777" w:rsidTr="004C0935">
        <w:trPr>
          <w:trHeight w:val="245"/>
        </w:trPr>
        <w:tc>
          <w:tcPr>
            <w:tcW w:w="0" w:type="auto"/>
            <w:shd w:val="clear" w:color="auto" w:fill="FFFFFF"/>
            <w:tcMar>
              <w:top w:w="0" w:type="dxa"/>
              <w:left w:w="115" w:type="dxa"/>
              <w:bottom w:w="0" w:type="dxa"/>
              <w:right w:w="115" w:type="dxa"/>
            </w:tcMar>
            <w:vAlign w:val="center"/>
            <w:hideMark/>
          </w:tcPr>
          <w:p w14:paraId="2D2CA115" w14:textId="77777777" w:rsidR="000A3F08" w:rsidRPr="004C0935" w:rsidRDefault="000A3F08" w:rsidP="004C0935">
            <w:pPr>
              <w:spacing w:line="276" w:lineRule="auto"/>
              <w:rPr>
                <w:lang w:val="en-GB"/>
              </w:rPr>
            </w:pPr>
            <w:r w:rsidRPr="004C0935">
              <w:rPr>
                <w:b/>
                <w:bCs/>
                <w:lang w:val="en-GB"/>
              </w:rPr>
              <w:t>2016</w:t>
            </w:r>
          </w:p>
        </w:tc>
        <w:tc>
          <w:tcPr>
            <w:tcW w:w="0" w:type="auto"/>
            <w:tcMar>
              <w:top w:w="0" w:type="dxa"/>
              <w:left w:w="115" w:type="dxa"/>
              <w:bottom w:w="0" w:type="dxa"/>
              <w:right w:w="115" w:type="dxa"/>
            </w:tcMar>
            <w:vAlign w:val="bottom"/>
            <w:hideMark/>
          </w:tcPr>
          <w:p w14:paraId="242C5CDA" w14:textId="77777777" w:rsidR="000A3F08" w:rsidRPr="004C0935" w:rsidRDefault="000A3F08" w:rsidP="004C0935">
            <w:pPr>
              <w:spacing w:line="276" w:lineRule="auto"/>
              <w:rPr>
                <w:lang w:val="en-GB"/>
              </w:rPr>
            </w:pPr>
            <w:r w:rsidRPr="004C0935">
              <w:rPr>
                <w:lang w:val="en-GB"/>
              </w:rPr>
              <w:t>0.34</w:t>
            </w:r>
          </w:p>
        </w:tc>
        <w:tc>
          <w:tcPr>
            <w:tcW w:w="0" w:type="auto"/>
            <w:tcMar>
              <w:top w:w="0" w:type="dxa"/>
              <w:left w:w="115" w:type="dxa"/>
              <w:bottom w:w="0" w:type="dxa"/>
              <w:right w:w="115" w:type="dxa"/>
            </w:tcMar>
            <w:vAlign w:val="bottom"/>
            <w:hideMark/>
          </w:tcPr>
          <w:p w14:paraId="54F2DB57" w14:textId="77777777" w:rsidR="000A3F08" w:rsidRPr="004C0935" w:rsidRDefault="000A3F08" w:rsidP="004C0935">
            <w:pPr>
              <w:spacing w:line="276" w:lineRule="auto"/>
              <w:rPr>
                <w:lang w:val="en-GB"/>
              </w:rPr>
            </w:pPr>
            <w:r w:rsidRPr="004C0935">
              <w:rPr>
                <w:lang w:val="en-GB"/>
              </w:rPr>
              <w:t>1.26</w:t>
            </w:r>
          </w:p>
        </w:tc>
      </w:tr>
      <w:tr w:rsidR="000A3F08" w:rsidRPr="004C0935" w14:paraId="6A673505" w14:textId="77777777" w:rsidTr="004C0935">
        <w:trPr>
          <w:trHeight w:val="245"/>
        </w:trPr>
        <w:tc>
          <w:tcPr>
            <w:tcW w:w="0" w:type="auto"/>
            <w:tcBorders>
              <w:bottom w:val="single" w:sz="4" w:space="0" w:color="auto"/>
            </w:tcBorders>
            <w:shd w:val="clear" w:color="auto" w:fill="FFFFFF"/>
            <w:tcMar>
              <w:top w:w="0" w:type="dxa"/>
              <w:left w:w="115" w:type="dxa"/>
              <w:bottom w:w="0" w:type="dxa"/>
              <w:right w:w="115" w:type="dxa"/>
            </w:tcMar>
            <w:vAlign w:val="center"/>
            <w:hideMark/>
          </w:tcPr>
          <w:p w14:paraId="329DB2A2" w14:textId="77777777" w:rsidR="000A3F08" w:rsidRPr="004C0935" w:rsidRDefault="000A3F08" w:rsidP="004C0935">
            <w:pPr>
              <w:spacing w:line="276" w:lineRule="auto"/>
              <w:rPr>
                <w:lang w:val="en-GB"/>
              </w:rPr>
            </w:pPr>
            <w:r w:rsidRPr="004C0935">
              <w:rPr>
                <w:b/>
                <w:bCs/>
                <w:lang w:val="en-GB"/>
              </w:rPr>
              <w:t>2017</w:t>
            </w:r>
          </w:p>
        </w:tc>
        <w:tc>
          <w:tcPr>
            <w:tcW w:w="0" w:type="auto"/>
            <w:tcBorders>
              <w:bottom w:val="single" w:sz="4" w:space="0" w:color="auto"/>
            </w:tcBorders>
            <w:tcMar>
              <w:top w:w="0" w:type="dxa"/>
              <w:left w:w="115" w:type="dxa"/>
              <w:bottom w:w="0" w:type="dxa"/>
              <w:right w:w="115" w:type="dxa"/>
            </w:tcMar>
            <w:vAlign w:val="bottom"/>
            <w:hideMark/>
          </w:tcPr>
          <w:p w14:paraId="66DAB602" w14:textId="77777777" w:rsidR="000A3F08" w:rsidRPr="004C0935" w:rsidRDefault="000A3F08" w:rsidP="004C0935">
            <w:pPr>
              <w:spacing w:line="276" w:lineRule="auto"/>
              <w:rPr>
                <w:lang w:val="en-GB"/>
              </w:rPr>
            </w:pPr>
            <w:r w:rsidRPr="004C0935">
              <w:rPr>
                <w:lang w:val="en-GB"/>
              </w:rPr>
              <w:t>0.40</w:t>
            </w:r>
          </w:p>
        </w:tc>
        <w:tc>
          <w:tcPr>
            <w:tcW w:w="0" w:type="auto"/>
            <w:tcBorders>
              <w:bottom w:val="single" w:sz="4" w:space="0" w:color="auto"/>
            </w:tcBorders>
            <w:tcMar>
              <w:top w:w="0" w:type="dxa"/>
              <w:left w:w="115" w:type="dxa"/>
              <w:bottom w:w="0" w:type="dxa"/>
              <w:right w:w="115" w:type="dxa"/>
            </w:tcMar>
            <w:vAlign w:val="bottom"/>
            <w:hideMark/>
          </w:tcPr>
          <w:p w14:paraId="6F855DAA" w14:textId="77777777" w:rsidR="000A3F08" w:rsidRPr="004C0935" w:rsidRDefault="000A3F08" w:rsidP="004C0935">
            <w:pPr>
              <w:spacing w:line="276" w:lineRule="auto"/>
              <w:rPr>
                <w:lang w:val="en-GB"/>
              </w:rPr>
            </w:pPr>
            <w:r w:rsidRPr="004C0935">
              <w:rPr>
                <w:lang w:val="en-GB"/>
              </w:rPr>
              <w:t>1.24</w:t>
            </w:r>
          </w:p>
        </w:tc>
      </w:tr>
    </w:tbl>
    <w:p w14:paraId="146A012C" w14:textId="77777777" w:rsidR="000A3F08" w:rsidRPr="000A3F08" w:rsidRDefault="000A3F08" w:rsidP="000A3F08">
      <w:pPr>
        <w:spacing w:after="240" w:line="276" w:lineRule="auto"/>
        <w:rPr>
          <w:sz w:val="22"/>
          <w:szCs w:val="22"/>
          <w:lang w:val="en-GB"/>
        </w:rPr>
      </w:pPr>
      <w:r w:rsidRPr="000A3F08">
        <w:rPr>
          <w:sz w:val="22"/>
          <w:szCs w:val="22"/>
          <w:lang w:val="en-GB"/>
        </w:rPr>
        <w:t>Source: Author’s own calculation</w:t>
      </w:r>
    </w:p>
    <w:p w14:paraId="41BBAE3B" w14:textId="77777777" w:rsidR="000A3F08" w:rsidRPr="000A3F08" w:rsidRDefault="000A3F08" w:rsidP="000A3F08">
      <w:pPr>
        <w:spacing w:after="240" w:line="276" w:lineRule="auto"/>
        <w:rPr>
          <w:sz w:val="22"/>
          <w:szCs w:val="22"/>
          <w:lang w:val="en-GB"/>
        </w:rPr>
      </w:pPr>
      <w:r w:rsidRPr="000A3F08">
        <w:rPr>
          <w:b/>
          <w:bCs/>
          <w:sz w:val="22"/>
          <w:szCs w:val="22"/>
          <w:lang w:val="en-GB"/>
        </w:rPr>
        <w:t>3.8 India – China Trade Balance</w:t>
      </w:r>
    </w:p>
    <w:p w14:paraId="5817DE94" w14:textId="77777777" w:rsidR="000A3F08" w:rsidRPr="000A3F08" w:rsidRDefault="000A3F08" w:rsidP="000A3F08">
      <w:pPr>
        <w:spacing w:after="240" w:line="276" w:lineRule="auto"/>
        <w:rPr>
          <w:sz w:val="22"/>
          <w:szCs w:val="22"/>
          <w:lang w:val="en-GB"/>
        </w:rPr>
      </w:pPr>
      <w:r w:rsidRPr="000A3F08">
        <w:rPr>
          <w:sz w:val="22"/>
          <w:szCs w:val="22"/>
          <w:lang w:val="en-GB"/>
        </w:rPr>
        <w:t xml:space="preserve">An economy is said to be favourable when its trade balance with the trading country find to at minimum imbalance, both situation is not beneficial whether there is high export and low import or vice-versa. India has been a victim of great trade imbalance with </w:t>
      </w:r>
      <w:proofErr w:type="spellStart"/>
      <w:r w:rsidRPr="000A3F08">
        <w:rPr>
          <w:sz w:val="22"/>
          <w:szCs w:val="22"/>
          <w:lang w:val="en-GB"/>
        </w:rPr>
        <w:t>china</w:t>
      </w:r>
      <w:proofErr w:type="spellEnd"/>
      <w:r w:rsidRPr="000A3F08">
        <w:rPr>
          <w:sz w:val="22"/>
          <w:szCs w:val="22"/>
          <w:lang w:val="en-GB"/>
        </w:rPr>
        <w:t xml:space="preserve"> not even in a single year trade was favour or surplus for India’s point of view in the study period. Rather the scenario was that trade </w:t>
      </w:r>
      <w:r w:rsidRPr="000A3F08">
        <w:rPr>
          <w:sz w:val="22"/>
          <w:szCs w:val="22"/>
          <w:lang w:val="en-GB"/>
        </w:rPr>
        <w:lastRenderedPageBreak/>
        <w:t xml:space="preserve">deficit started to increase almost every year, in 2008 deficit trade balance was US$ 21492.10 Million and its continuously increases each year and ultimately </w:t>
      </w:r>
      <w:proofErr w:type="gramStart"/>
      <w:r w:rsidRPr="000A3F08">
        <w:rPr>
          <w:sz w:val="22"/>
          <w:szCs w:val="22"/>
          <w:lang w:val="en-GB"/>
        </w:rPr>
        <w:t>its</w:t>
      </w:r>
      <w:proofErr w:type="gramEnd"/>
      <w:r w:rsidRPr="000A3F08">
        <w:rPr>
          <w:sz w:val="22"/>
          <w:szCs w:val="22"/>
          <w:lang w:val="en-GB"/>
        </w:rPr>
        <w:t xml:space="preserve"> reached its highest level in the year 2017 with US$ 59478.78 Million which is a major concern for India’s trade with China which need to be reduced for flourishing India’s economy.</w:t>
      </w:r>
    </w:p>
    <w:tbl>
      <w:tblPr>
        <w:tblW w:w="9732" w:type="dxa"/>
        <w:tblCellMar>
          <w:top w:w="15" w:type="dxa"/>
          <w:left w:w="15" w:type="dxa"/>
          <w:bottom w:w="15" w:type="dxa"/>
          <w:right w:w="15" w:type="dxa"/>
        </w:tblCellMar>
        <w:tblLook w:val="04A0" w:firstRow="1" w:lastRow="0" w:firstColumn="1" w:lastColumn="0" w:noHBand="0" w:noVBand="1"/>
      </w:tblPr>
      <w:tblGrid>
        <w:gridCol w:w="1076"/>
        <w:gridCol w:w="3045"/>
        <w:gridCol w:w="3384"/>
        <w:gridCol w:w="2227"/>
      </w:tblGrid>
      <w:tr w:rsidR="000A3F08" w:rsidRPr="004C0935" w14:paraId="19A9D585" w14:textId="77777777" w:rsidTr="004C0935">
        <w:trPr>
          <w:trHeight w:val="857"/>
        </w:trPr>
        <w:tc>
          <w:tcPr>
            <w:tcW w:w="0" w:type="auto"/>
            <w:gridSpan w:val="4"/>
            <w:tcBorders>
              <w:bottom w:val="single" w:sz="4" w:space="0" w:color="auto"/>
            </w:tcBorders>
            <w:shd w:val="clear" w:color="auto" w:fill="FFFFFF"/>
            <w:tcMar>
              <w:top w:w="0" w:type="dxa"/>
              <w:left w:w="115" w:type="dxa"/>
              <w:bottom w:w="0" w:type="dxa"/>
              <w:right w:w="115" w:type="dxa"/>
            </w:tcMar>
            <w:vAlign w:val="center"/>
            <w:hideMark/>
          </w:tcPr>
          <w:p w14:paraId="26C2C91B" w14:textId="77777777" w:rsidR="000A3F08" w:rsidRPr="004C0935" w:rsidRDefault="004C0935" w:rsidP="004C0935">
            <w:pPr>
              <w:pStyle w:val="tablecaption"/>
              <w:rPr>
                <w:rFonts w:asciiTheme="majorBidi" w:hAnsiTheme="majorBidi" w:cstheme="majorBidi"/>
                <w:sz w:val="20"/>
                <w:lang w:val="en-GB"/>
              </w:rPr>
            </w:pPr>
            <w:r w:rsidRPr="004C0935">
              <w:rPr>
                <w:rFonts w:asciiTheme="majorBidi" w:hAnsiTheme="majorBidi" w:cstheme="majorBidi"/>
                <w:b/>
                <w:sz w:val="20"/>
              </w:rPr>
              <w:t xml:space="preserve">Table </w:t>
            </w:r>
            <w:r w:rsidRPr="004C0935">
              <w:rPr>
                <w:rFonts w:asciiTheme="majorBidi" w:hAnsiTheme="majorBidi" w:cstheme="majorBidi"/>
                <w:b/>
                <w:sz w:val="20"/>
              </w:rPr>
              <w:fldChar w:fldCharType="begin"/>
            </w:r>
            <w:r w:rsidRPr="004C0935">
              <w:rPr>
                <w:rFonts w:asciiTheme="majorBidi" w:hAnsiTheme="majorBidi" w:cstheme="majorBidi"/>
                <w:b/>
                <w:sz w:val="20"/>
              </w:rPr>
              <w:instrText xml:space="preserve"> SEQ "Table" \* MERGEFORMAT </w:instrText>
            </w:r>
            <w:r w:rsidRPr="004C0935">
              <w:rPr>
                <w:rFonts w:asciiTheme="majorBidi" w:hAnsiTheme="majorBidi" w:cstheme="majorBidi"/>
                <w:b/>
                <w:sz w:val="20"/>
              </w:rPr>
              <w:fldChar w:fldCharType="separate"/>
            </w:r>
            <w:r w:rsidRPr="004C0935">
              <w:rPr>
                <w:rFonts w:asciiTheme="majorBidi" w:hAnsiTheme="majorBidi" w:cstheme="majorBidi"/>
                <w:b/>
                <w:noProof/>
                <w:sz w:val="20"/>
              </w:rPr>
              <w:t>7</w:t>
            </w:r>
            <w:r w:rsidRPr="004C0935">
              <w:rPr>
                <w:rFonts w:asciiTheme="majorBidi" w:hAnsiTheme="majorBidi" w:cstheme="majorBidi"/>
                <w:b/>
                <w:sz w:val="20"/>
              </w:rPr>
              <w:fldChar w:fldCharType="end"/>
            </w:r>
            <w:r w:rsidRPr="004C0935">
              <w:rPr>
                <w:rFonts w:asciiTheme="majorBidi" w:hAnsiTheme="majorBidi" w:cstheme="majorBidi"/>
                <w:b/>
                <w:sz w:val="20"/>
              </w:rPr>
              <w:t>.</w:t>
            </w:r>
            <w:r w:rsidRPr="004C0935">
              <w:rPr>
                <w:rFonts w:asciiTheme="majorBidi" w:hAnsiTheme="majorBidi" w:cstheme="majorBidi"/>
                <w:sz w:val="20"/>
              </w:rPr>
              <w:t xml:space="preserve"> </w:t>
            </w:r>
            <w:r w:rsidR="000A3F08" w:rsidRPr="004C0935">
              <w:rPr>
                <w:rFonts w:asciiTheme="majorBidi" w:hAnsiTheme="majorBidi" w:cstheme="majorBidi"/>
                <w:sz w:val="20"/>
              </w:rPr>
              <w:t>India</w:t>
            </w:r>
            <w:r w:rsidR="000A3F08" w:rsidRPr="004C0935">
              <w:rPr>
                <w:rFonts w:asciiTheme="majorBidi" w:hAnsiTheme="majorBidi" w:cstheme="majorBidi"/>
                <w:sz w:val="20"/>
                <w:lang w:val="en-GB"/>
              </w:rPr>
              <w:t xml:space="preserve"> - China Balance of Trade</w:t>
            </w:r>
          </w:p>
        </w:tc>
      </w:tr>
      <w:tr w:rsidR="000A3F08" w:rsidRPr="004C0935" w14:paraId="4A2A6511" w14:textId="77777777" w:rsidTr="004C0935">
        <w:trPr>
          <w:trHeight w:val="857"/>
        </w:trPr>
        <w:tc>
          <w:tcPr>
            <w:tcW w:w="0" w:type="auto"/>
            <w:tcBorders>
              <w:top w:val="single" w:sz="4" w:space="0" w:color="auto"/>
              <w:bottom w:val="single" w:sz="4" w:space="0" w:color="auto"/>
            </w:tcBorders>
            <w:shd w:val="clear" w:color="auto" w:fill="auto"/>
            <w:tcMar>
              <w:top w:w="0" w:type="dxa"/>
              <w:left w:w="115" w:type="dxa"/>
              <w:bottom w:w="0" w:type="dxa"/>
              <w:right w:w="115" w:type="dxa"/>
            </w:tcMar>
            <w:vAlign w:val="center"/>
            <w:hideMark/>
          </w:tcPr>
          <w:p w14:paraId="23711873"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Year</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44C3B20B"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India's Export to China</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229227AA"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India’s Import from China</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5C086C2A"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(Trade balance)</w:t>
            </w:r>
          </w:p>
        </w:tc>
      </w:tr>
      <w:tr w:rsidR="000A3F08" w:rsidRPr="004C0935" w14:paraId="7B100F30" w14:textId="77777777" w:rsidTr="004C0935">
        <w:trPr>
          <w:trHeight w:val="286"/>
        </w:trPr>
        <w:tc>
          <w:tcPr>
            <w:tcW w:w="0" w:type="auto"/>
            <w:tcBorders>
              <w:top w:val="single" w:sz="4" w:space="0" w:color="auto"/>
            </w:tcBorders>
            <w:shd w:val="clear" w:color="auto" w:fill="FFFFFF"/>
            <w:tcMar>
              <w:top w:w="0" w:type="dxa"/>
              <w:left w:w="115" w:type="dxa"/>
              <w:bottom w:w="0" w:type="dxa"/>
              <w:right w:w="115" w:type="dxa"/>
            </w:tcMar>
            <w:vAlign w:val="center"/>
            <w:hideMark/>
          </w:tcPr>
          <w:p w14:paraId="577426E6"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2008</w:t>
            </w:r>
          </w:p>
        </w:tc>
        <w:tc>
          <w:tcPr>
            <w:tcW w:w="0" w:type="auto"/>
            <w:tcBorders>
              <w:top w:val="single" w:sz="4" w:space="0" w:color="auto"/>
            </w:tcBorders>
            <w:shd w:val="clear" w:color="auto" w:fill="FFFFFF"/>
            <w:tcMar>
              <w:top w:w="0" w:type="dxa"/>
              <w:left w:w="115" w:type="dxa"/>
              <w:bottom w:w="0" w:type="dxa"/>
              <w:right w:w="115" w:type="dxa"/>
            </w:tcMar>
            <w:vAlign w:val="bottom"/>
            <w:hideMark/>
          </w:tcPr>
          <w:p w14:paraId="1E052AB6"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10093.93</w:t>
            </w:r>
          </w:p>
        </w:tc>
        <w:tc>
          <w:tcPr>
            <w:tcW w:w="0" w:type="auto"/>
            <w:tcBorders>
              <w:top w:val="single" w:sz="4" w:space="0" w:color="auto"/>
            </w:tcBorders>
            <w:shd w:val="clear" w:color="auto" w:fill="FFFFFF"/>
            <w:tcMar>
              <w:top w:w="0" w:type="dxa"/>
              <w:left w:w="115" w:type="dxa"/>
              <w:bottom w:w="0" w:type="dxa"/>
              <w:right w:w="115" w:type="dxa"/>
            </w:tcMar>
            <w:vAlign w:val="bottom"/>
            <w:hideMark/>
          </w:tcPr>
          <w:p w14:paraId="474443D6"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31586.02</w:t>
            </w:r>
          </w:p>
        </w:tc>
        <w:tc>
          <w:tcPr>
            <w:tcW w:w="0" w:type="auto"/>
            <w:tcBorders>
              <w:top w:val="single" w:sz="4" w:space="0" w:color="auto"/>
            </w:tcBorders>
            <w:shd w:val="clear" w:color="auto" w:fill="FFFFFF"/>
            <w:tcMar>
              <w:top w:w="0" w:type="dxa"/>
              <w:left w:w="115" w:type="dxa"/>
              <w:bottom w:w="0" w:type="dxa"/>
              <w:right w:w="115" w:type="dxa"/>
            </w:tcMar>
            <w:vAlign w:val="bottom"/>
            <w:hideMark/>
          </w:tcPr>
          <w:p w14:paraId="20EB39AB"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-21492.10</w:t>
            </w:r>
          </w:p>
        </w:tc>
      </w:tr>
      <w:tr w:rsidR="000A3F08" w:rsidRPr="004C0935" w14:paraId="2C41E6D3" w14:textId="77777777" w:rsidTr="004C0935">
        <w:trPr>
          <w:trHeight w:val="286"/>
        </w:trPr>
        <w:tc>
          <w:tcPr>
            <w:tcW w:w="0" w:type="auto"/>
            <w:shd w:val="clear" w:color="auto" w:fill="FFFFFF"/>
            <w:tcMar>
              <w:top w:w="0" w:type="dxa"/>
              <w:left w:w="115" w:type="dxa"/>
              <w:bottom w:w="0" w:type="dxa"/>
              <w:right w:w="115" w:type="dxa"/>
            </w:tcMar>
            <w:vAlign w:val="center"/>
            <w:hideMark/>
          </w:tcPr>
          <w:p w14:paraId="32239BE0"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2009</w:t>
            </w:r>
          </w:p>
        </w:tc>
        <w:tc>
          <w:tcPr>
            <w:tcW w:w="0" w:type="auto"/>
            <w:shd w:val="clear" w:color="auto" w:fill="FFFFFF"/>
            <w:tcMar>
              <w:top w:w="0" w:type="dxa"/>
              <w:left w:w="115" w:type="dxa"/>
              <w:bottom w:w="0" w:type="dxa"/>
              <w:right w:w="115" w:type="dxa"/>
            </w:tcMar>
            <w:vAlign w:val="bottom"/>
            <w:hideMark/>
          </w:tcPr>
          <w:p w14:paraId="1B1FA889"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10370.05</w:t>
            </w:r>
          </w:p>
        </w:tc>
        <w:tc>
          <w:tcPr>
            <w:tcW w:w="0" w:type="auto"/>
            <w:shd w:val="clear" w:color="auto" w:fill="FFFFFF"/>
            <w:tcMar>
              <w:top w:w="0" w:type="dxa"/>
              <w:left w:w="115" w:type="dxa"/>
              <w:bottom w:w="0" w:type="dxa"/>
              <w:right w:w="115" w:type="dxa"/>
            </w:tcMar>
            <w:vAlign w:val="bottom"/>
            <w:hideMark/>
          </w:tcPr>
          <w:p w14:paraId="2891402D"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30613.37</w:t>
            </w:r>
          </w:p>
        </w:tc>
        <w:tc>
          <w:tcPr>
            <w:tcW w:w="0" w:type="auto"/>
            <w:shd w:val="clear" w:color="auto" w:fill="FFFFFF"/>
            <w:tcMar>
              <w:top w:w="0" w:type="dxa"/>
              <w:left w:w="115" w:type="dxa"/>
              <w:bottom w:w="0" w:type="dxa"/>
              <w:right w:w="115" w:type="dxa"/>
            </w:tcMar>
            <w:vAlign w:val="bottom"/>
            <w:hideMark/>
          </w:tcPr>
          <w:p w14:paraId="6757BEDC"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-20243.32</w:t>
            </w:r>
          </w:p>
        </w:tc>
      </w:tr>
      <w:tr w:rsidR="000A3F08" w:rsidRPr="004C0935" w14:paraId="0F254483" w14:textId="77777777" w:rsidTr="004C0935">
        <w:trPr>
          <w:trHeight w:val="286"/>
        </w:trPr>
        <w:tc>
          <w:tcPr>
            <w:tcW w:w="0" w:type="auto"/>
            <w:shd w:val="clear" w:color="auto" w:fill="FFFFFF"/>
            <w:tcMar>
              <w:top w:w="0" w:type="dxa"/>
              <w:left w:w="115" w:type="dxa"/>
              <w:bottom w:w="0" w:type="dxa"/>
              <w:right w:w="115" w:type="dxa"/>
            </w:tcMar>
            <w:vAlign w:val="center"/>
            <w:hideMark/>
          </w:tcPr>
          <w:p w14:paraId="7740EB84"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2010</w:t>
            </w:r>
          </w:p>
        </w:tc>
        <w:tc>
          <w:tcPr>
            <w:tcW w:w="0" w:type="auto"/>
            <w:shd w:val="clear" w:color="auto" w:fill="FFFFFF"/>
            <w:tcMar>
              <w:top w:w="0" w:type="dxa"/>
              <w:left w:w="115" w:type="dxa"/>
              <w:bottom w:w="0" w:type="dxa"/>
              <w:right w:w="115" w:type="dxa"/>
            </w:tcMar>
            <w:vAlign w:val="bottom"/>
            <w:hideMark/>
          </w:tcPr>
          <w:p w14:paraId="10981001"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17439.99</w:t>
            </w:r>
          </w:p>
        </w:tc>
        <w:tc>
          <w:tcPr>
            <w:tcW w:w="0" w:type="auto"/>
            <w:shd w:val="clear" w:color="auto" w:fill="FFFFFF"/>
            <w:tcMar>
              <w:top w:w="0" w:type="dxa"/>
              <w:left w:w="115" w:type="dxa"/>
              <w:bottom w:w="0" w:type="dxa"/>
              <w:right w:w="115" w:type="dxa"/>
            </w:tcMar>
            <w:vAlign w:val="bottom"/>
            <w:hideMark/>
          </w:tcPr>
          <w:p w14:paraId="34AAC351"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41249.12</w:t>
            </w:r>
          </w:p>
        </w:tc>
        <w:tc>
          <w:tcPr>
            <w:tcW w:w="0" w:type="auto"/>
            <w:shd w:val="clear" w:color="auto" w:fill="FFFFFF"/>
            <w:tcMar>
              <w:top w:w="0" w:type="dxa"/>
              <w:left w:w="115" w:type="dxa"/>
              <w:bottom w:w="0" w:type="dxa"/>
              <w:right w:w="115" w:type="dxa"/>
            </w:tcMar>
            <w:vAlign w:val="bottom"/>
            <w:hideMark/>
          </w:tcPr>
          <w:p w14:paraId="1613C2CF"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-23809.13</w:t>
            </w:r>
          </w:p>
        </w:tc>
      </w:tr>
      <w:tr w:rsidR="000A3F08" w:rsidRPr="004C0935" w14:paraId="61AB1EE5" w14:textId="77777777" w:rsidTr="004C0935">
        <w:trPr>
          <w:trHeight w:val="286"/>
        </w:trPr>
        <w:tc>
          <w:tcPr>
            <w:tcW w:w="0" w:type="auto"/>
            <w:shd w:val="clear" w:color="auto" w:fill="FFFFFF"/>
            <w:tcMar>
              <w:top w:w="0" w:type="dxa"/>
              <w:left w:w="115" w:type="dxa"/>
              <w:bottom w:w="0" w:type="dxa"/>
              <w:right w:w="115" w:type="dxa"/>
            </w:tcMar>
            <w:vAlign w:val="center"/>
            <w:hideMark/>
          </w:tcPr>
          <w:p w14:paraId="23C209BE"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2011</w:t>
            </w:r>
          </w:p>
        </w:tc>
        <w:tc>
          <w:tcPr>
            <w:tcW w:w="0" w:type="auto"/>
            <w:shd w:val="clear" w:color="auto" w:fill="FFFFFF"/>
            <w:tcMar>
              <w:top w:w="0" w:type="dxa"/>
              <w:left w:w="115" w:type="dxa"/>
              <w:bottom w:w="0" w:type="dxa"/>
              <w:right w:w="115" w:type="dxa"/>
            </w:tcMar>
            <w:vAlign w:val="bottom"/>
            <w:hideMark/>
          </w:tcPr>
          <w:p w14:paraId="65FC81AF"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16717.79</w:t>
            </w:r>
          </w:p>
        </w:tc>
        <w:tc>
          <w:tcPr>
            <w:tcW w:w="0" w:type="auto"/>
            <w:shd w:val="clear" w:color="auto" w:fill="FFFFFF"/>
            <w:tcMar>
              <w:top w:w="0" w:type="dxa"/>
              <w:left w:w="115" w:type="dxa"/>
              <w:bottom w:w="0" w:type="dxa"/>
              <w:right w:w="115" w:type="dxa"/>
            </w:tcMar>
            <w:vAlign w:val="bottom"/>
            <w:hideMark/>
          </w:tcPr>
          <w:p w14:paraId="2307F13D"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55483.03</w:t>
            </w:r>
          </w:p>
        </w:tc>
        <w:tc>
          <w:tcPr>
            <w:tcW w:w="0" w:type="auto"/>
            <w:shd w:val="clear" w:color="auto" w:fill="FFFFFF"/>
            <w:tcMar>
              <w:top w:w="0" w:type="dxa"/>
              <w:left w:w="115" w:type="dxa"/>
              <w:bottom w:w="0" w:type="dxa"/>
              <w:right w:w="115" w:type="dxa"/>
            </w:tcMar>
            <w:vAlign w:val="bottom"/>
            <w:hideMark/>
          </w:tcPr>
          <w:p w14:paraId="02BE82C3"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-38765.24</w:t>
            </w:r>
          </w:p>
        </w:tc>
      </w:tr>
      <w:tr w:rsidR="000A3F08" w:rsidRPr="004C0935" w14:paraId="783EA264" w14:textId="77777777" w:rsidTr="004C0935">
        <w:trPr>
          <w:trHeight w:val="286"/>
        </w:trPr>
        <w:tc>
          <w:tcPr>
            <w:tcW w:w="0" w:type="auto"/>
            <w:shd w:val="clear" w:color="auto" w:fill="FFFFFF"/>
            <w:tcMar>
              <w:top w:w="0" w:type="dxa"/>
              <w:left w:w="115" w:type="dxa"/>
              <w:bottom w:w="0" w:type="dxa"/>
              <w:right w:w="115" w:type="dxa"/>
            </w:tcMar>
            <w:vAlign w:val="center"/>
            <w:hideMark/>
          </w:tcPr>
          <w:p w14:paraId="7CCD2FE6"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2012</w:t>
            </w:r>
          </w:p>
        </w:tc>
        <w:tc>
          <w:tcPr>
            <w:tcW w:w="0" w:type="auto"/>
            <w:shd w:val="clear" w:color="auto" w:fill="FFFFFF"/>
            <w:tcMar>
              <w:top w:w="0" w:type="dxa"/>
              <w:left w:w="115" w:type="dxa"/>
              <w:bottom w:w="0" w:type="dxa"/>
              <w:right w:w="115" w:type="dxa"/>
            </w:tcMar>
            <w:vAlign w:val="bottom"/>
            <w:hideMark/>
          </w:tcPr>
          <w:p w14:paraId="66B3934C"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14729.32</w:t>
            </w:r>
          </w:p>
        </w:tc>
        <w:tc>
          <w:tcPr>
            <w:tcW w:w="0" w:type="auto"/>
            <w:shd w:val="clear" w:color="auto" w:fill="FFFFFF"/>
            <w:tcMar>
              <w:top w:w="0" w:type="dxa"/>
              <w:left w:w="115" w:type="dxa"/>
              <w:bottom w:w="0" w:type="dxa"/>
              <w:right w:w="115" w:type="dxa"/>
            </w:tcMar>
            <w:vAlign w:val="bottom"/>
            <w:hideMark/>
          </w:tcPr>
          <w:p w14:paraId="1226B77C"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54140.46</w:t>
            </w:r>
          </w:p>
        </w:tc>
        <w:tc>
          <w:tcPr>
            <w:tcW w:w="0" w:type="auto"/>
            <w:shd w:val="clear" w:color="auto" w:fill="FFFFFF"/>
            <w:tcMar>
              <w:top w:w="0" w:type="dxa"/>
              <w:left w:w="115" w:type="dxa"/>
              <w:bottom w:w="0" w:type="dxa"/>
              <w:right w:w="115" w:type="dxa"/>
            </w:tcMar>
            <w:vAlign w:val="bottom"/>
            <w:hideMark/>
          </w:tcPr>
          <w:p w14:paraId="7259C099"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-39411.14</w:t>
            </w:r>
          </w:p>
        </w:tc>
      </w:tr>
      <w:tr w:rsidR="000A3F08" w:rsidRPr="004C0935" w14:paraId="6BD5E1E1" w14:textId="77777777" w:rsidTr="004C0935">
        <w:trPr>
          <w:trHeight w:val="286"/>
        </w:trPr>
        <w:tc>
          <w:tcPr>
            <w:tcW w:w="0" w:type="auto"/>
            <w:shd w:val="clear" w:color="auto" w:fill="FFFFFF"/>
            <w:tcMar>
              <w:top w:w="0" w:type="dxa"/>
              <w:left w:w="115" w:type="dxa"/>
              <w:bottom w:w="0" w:type="dxa"/>
              <w:right w:w="115" w:type="dxa"/>
            </w:tcMar>
            <w:vAlign w:val="center"/>
            <w:hideMark/>
          </w:tcPr>
          <w:p w14:paraId="15E8DD6D"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2013</w:t>
            </w:r>
          </w:p>
        </w:tc>
        <w:tc>
          <w:tcPr>
            <w:tcW w:w="0" w:type="auto"/>
            <w:shd w:val="clear" w:color="auto" w:fill="FFFFFF"/>
            <w:tcMar>
              <w:top w:w="0" w:type="dxa"/>
              <w:left w:w="115" w:type="dxa"/>
              <w:bottom w:w="0" w:type="dxa"/>
              <w:right w:w="115" w:type="dxa"/>
            </w:tcMar>
            <w:vAlign w:val="bottom"/>
            <w:hideMark/>
          </w:tcPr>
          <w:p w14:paraId="21836542"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16416.83</w:t>
            </w:r>
          </w:p>
        </w:tc>
        <w:tc>
          <w:tcPr>
            <w:tcW w:w="0" w:type="auto"/>
            <w:shd w:val="clear" w:color="auto" w:fill="FFFFFF"/>
            <w:tcMar>
              <w:top w:w="0" w:type="dxa"/>
              <w:left w:w="115" w:type="dxa"/>
              <w:bottom w:w="0" w:type="dxa"/>
              <w:right w:w="115" w:type="dxa"/>
            </w:tcMar>
            <w:vAlign w:val="bottom"/>
            <w:hideMark/>
          </w:tcPr>
          <w:p w14:paraId="48D05377"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51635.44</w:t>
            </w:r>
          </w:p>
        </w:tc>
        <w:tc>
          <w:tcPr>
            <w:tcW w:w="0" w:type="auto"/>
            <w:shd w:val="clear" w:color="auto" w:fill="FFFFFF"/>
            <w:tcMar>
              <w:top w:w="0" w:type="dxa"/>
              <w:left w:w="115" w:type="dxa"/>
              <w:bottom w:w="0" w:type="dxa"/>
              <w:right w:w="115" w:type="dxa"/>
            </w:tcMar>
            <w:vAlign w:val="bottom"/>
            <w:hideMark/>
          </w:tcPr>
          <w:p w14:paraId="7B1EE8CC"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-35218.62</w:t>
            </w:r>
          </w:p>
        </w:tc>
      </w:tr>
      <w:tr w:rsidR="000A3F08" w:rsidRPr="004C0935" w14:paraId="04AE86D3" w14:textId="77777777" w:rsidTr="004C0935">
        <w:trPr>
          <w:trHeight w:val="286"/>
        </w:trPr>
        <w:tc>
          <w:tcPr>
            <w:tcW w:w="0" w:type="auto"/>
            <w:shd w:val="clear" w:color="auto" w:fill="FFFFFF"/>
            <w:tcMar>
              <w:top w:w="0" w:type="dxa"/>
              <w:left w:w="115" w:type="dxa"/>
              <w:bottom w:w="0" w:type="dxa"/>
              <w:right w:w="115" w:type="dxa"/>
            </w:tcMar>
            <w:vAlign w:val="center"/>
            <w:hideMark/>
          </w:tcPr>
          <w:p w14:paraId="074753AD"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2014</w:t>
            </w:r>
          </w:p>
        </w:tc>
        <w:tc>
          <w:tcPr>
            <w:tcW w:w="0" w:type="auto"/>
            <w:shd w:val="clear" w:color="auto" w:fill="FFFFFF"/>
            <w:tcMar>
              <w:top w:w="0" w:type="dxa"/>
              <w:left w:w="115" w:type="dxa"/>
              <w:bottom w:w="0" w:type="dxa"/>
              <w:right w:w="115" w:type="dxa"/>
            </w:tcMar>
            <w:vAlign w:val="bottom"/>
            <w:hideMark/>
          </w:tcPr>
          <w:p w14:paraId="5661CCB8"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13434.25</w:t>
            </w:r>
          </w:p>
        </w:tc>
        <w:tc>
          <w:tcPr>
            <w:tcW w:w="0" w:type="auto"/>
            <w:shd w:val="clear" w:color="auto" w:fill="FFFFFF"/>
            <w:tcMar>
              <w:top w:w="0" w:type="dxa"/>
              <w:left w:w="115" w:type="dxa"/>
              <w:bottom w:w="0" w:type="dxa"/>
              <w:right w:w="115" w:type="dxa"/>
            </w:tcMar>
            <w:vAlign w:val="bottom"/>
            <w:hideMark/>
          </w:tcPr>
          <w:p w14:paraId="00F78384"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58230.55</w:t>
            </w:r>
          </w:p>
        </w:tc>
        <w:tc>
          <w:tcPr>
            <w:tcW w:w="0" w:type="auto"/>
            <w:shd w:val="clear" w:color="auto" w:fill="FFFFFF"/>
            <w:tcMar>
              <w:top w:w="0" w:type="dxa"/>
              <w:left w:w="115" w:type="dxa"/>
              <w:bottom w:w="0" w:type="dxa"/>
              <w:right w:w="115" w:type="dxa"/>
            </w:tcMar>
            <w:vAlign w:val="bottom"/>
            <w:hideMark/>
          </w:tcPr>
          <w:p w14:paraId="327D1C2C"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-44796.30</w:t>
            </w:r>
          </w:p>
        </w:tc>
      </w:tr>
      <w:tr w:rsidR="000A3F08" w:rsidRPr="004C0935" w14:paraId="3700B757" w14:textId="77777777" w:rsidTr="004C0935">
        <w:trPr>
          <w:trHeight w:val="286"/>
        </w:trPr>
        <w:tc>
          <w:tcPr>
            <w:tcW w:w="0" w:type="auto"/>
            <w:shd w:val="clear" w:color="auto" w:fill="FFFFFF"/>
            <w:tcMar>
              <w:top w:w="0" w:type="dxa"/>
              <w:left w:w="115" w:type="dxa"/>
              <w:bottom w:w="0" w:type="dxa"/>
              <w:right w:w="115" w:type="dxa"/>
            </w:tcMar>
            <w:vAlign w:val="center"/>
            <w:hideMark/>
          </w:tcPr>
          <w:p w14:paraId="36770C88"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2015</w:t>
            </w:r>
          </w:p>
        </w:tc>
        <w:tc>
          <w:tcPr>
            <w:tcW w:w="0" w:type="auto"/>
            <w:shd w:val="clear" w:color="auto" w:fill="FFFFFF"/>
            <w:tcMar>
              <w:top w:w="0" w:type="dxa"/>
              <w:left w:w="115" w:type="dxa"/>
              <w:bottom w:w="0" w:type="dxa"/>
              <w:right w:w="115" w:type="dxa"/>
            </w:tcMar>
            <w:vAlign w:val="bottom"/>
            <w:hideMark/>
          </w:tcPr>
          <w:p w14:paraId="10287E43"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9576.58</w:t>
            </w:r>
          </w:p>
        </w:tc>
        <w:tc>
          <w:tcPr>
            <w:tcW w:w="0" w:type="auto"/>
            <w:shd w:val="clear" w:color="auto" w:fill="FFFFFF"/>
            <w:tcMar>
              <w:top w:w="0" w:type="dxa"/>
              <w:left w:w="115" w:type="dxa"/>
              <w:bottom w:w="0" w:type="dxa"/>
              <w:right w:w="115" w:type="dxa"/>
            </w:tcMar>
            <w:vAlign w:val="bottom"/>
            <w:hideMark/>
          </w:tcPr>
          <w:p w14:paraId="7C8078A6"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61604.43</w:t>
            </w:r>
          </w:p>
        </w:tc>
        <w:tc>
          <w:tcPr>
            <w:tcW w:w="0" w:type="auto"/>
            <w:shd w:val="clear" w:color="auto" w:fill="FFFFFF"/>
            <w:tcMar>
              <w:top w:w="0" w:type="dxa"/>
              <w:left w:w="115" w:type="dxa"/>
              <w:bottom w:w="0" w:type="dxa"/>
              <w:right w:w="115" w:type="dxa"/>
            </w:tcMar>
            <w:vAlign w:val="bottom"/>
            <w:hideMark/>
          </w:tcPr>
          <w:p w14:paraId="67A16DDD"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-52027.85</w:t>
            </w:r>
          </w:p>
        </w:tc>
      </w:tr>
      <w:tr w:rsidR="000A3F08" w:rsidRPr="004C0935" w14:paraId="32EF19EA" w14:textId="77777777" w:rsidTr="004C0935">
        <w:trPr>
          <w:trHeight w:val="286"/>
        </w:trPr>
        <w:tc>
          <w:tcPr>
            <w:tcW w:w="0" w:type="auto"/>
            <w:shd w:val="clear" w:color="auto" w:fill="FFFFFF"/>
            <w:tcMar>
              <w:top w:w="0" w:type="dxa"/>
              <w:left w:w="115" w:type="dxa"/>
              <w:bottom w:w="0" w:type="dxa"/>
              <w:right w:w="115" w:type="dxa"/>
            </w:tcMar>
            <w:vAlign w:val="center"/>
            <w:hideMark/>
          </w:tcPr>
          <w:p w14:paraId="31864858"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2016</w:t>
            </w:r>
          </w:p>
        </w:tc>
        <w:tc>
          <w:tcPr>
            <w:tcW w:w="0" w:type="auto"/>
            <w:shd w:val="clear" w:color="auto" w:fill="FFFFFF"/>
            <w:tcMar>
              <w:top w:w="0" w:type="dxa"/>
              <w:left w:w="115" w:type="dxa"/>
              <w:bottom w:w="0" w:type="dxa"/>
              <w:right w:w="115" w:type="dxa"/>
            </w:tcMar>
            <w:vAlign w:val="bottom"/>
            <w:hideMark/>
          </w:tcPr>
          <w:p w14:paraId="0792133E"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8916.07</w:t>
            </w:r>
          </w:p>
        </w:tc>
        <w:tc>
          <w:tcPr>
            <w:tcW w:w="0" w:type="auto"/>
            <w:shd w:val="clear" w:color="auto" w:fill="FFFFFF"/>
            <w:tcMar>
              <w:top w:w="0" w:type="dxa"/>
              <w:left w:w="115" w:type="dxa"/>
              <w:bottom w:w="0" w:type="dxa"/>
              <w:right w:w="115" w:type="dxa"/>
            </w:tcMar>
            <w:vAlign w:val="bottom"/>
            <w:hideMark/>
          </w:tcPr>
          <w:p w14:paraId="09F8D8A4"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60483.10</w:t>
            </w:r>
          </w:p>
        </w:tc>
        <w:tc>
          <w:tcPr>
            <w:tcW w:w="0" w:type="auto"/>
            <w:shd w:val="clear" w:color="auto" w:fill="FFFFFF"/>
            <w:tcMar>
              <w:top w:w="0" w:type="dxa"/>
              <w:left w:w="115" w:type="dxa"/>
              <w:bottom w:w="0" w:type="dxa"/>
              <w:right w:w="115" w:type="dxa"/>
            </w:tcMar>
            <w:vAlign w:val="bottom"/>
            <w:hideMark/>
          </w:tcPr>
          <w:p w14:paraId="2A9BB803"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-51567.03</w:t>
            </w:r>
          </w:p>
        </w:tc>
      </w:tr>
      <w:tr w:rsidR="000A3F08" w:rsidRPr="004C0935" w14:paraId="18EB8219" w14:textId="77777777" w:rsidTr="004C0935">
        <w:trPr>
          <w:trHeight w:val="286"/>
        </w:trPr>
        <w:tc>
          <w:tcPr>
            <w:tcW w:w="0" w:type="auto"/>
            <w:tcBorders>
              <w:bottom w:val="single" w:sz="4" w:space="0" w:color="auto"/>
            </w:tcBorders>
            <w:shd w:val="clear" w:color="auto" w:fill="FFFFFF"/>
            <w:tcMar>
              <w:top w:w="0" w:type="dxa"/>
              <w:left w:w="115" w:type="dxa"/>
              <w:bottom w:w="0" w:type="dxa"/>
              <w:right w:w="115" w:type="dxa"/>
            </w:tcMar>
            <w:vAlign w:val="center"/>
            <w:hideMark/>
          </w:tcPr>
          <w:p w14:paraId="19C20325"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b/>
                <w:bCs/>
                <w:lang w:val="en-GB"/>
              </w:rPr>
              <w:t>2017</w:t>
            </w:r>
          </w:p>
        </w:tc>
        <w:tc>
          <w:tcPr>
            <w:tcW w:w="0" w:type="auto"/>
            <w:tcBorders>
              <w:bottom w:val="single" w:sz="4" w:space="0" w:color="auto"/>
            </w:tcBorders>
            <w:shd w:val="clear" w:color="auto" w:fill="FFFFFF"/>
            <w:tcMar>
              <w:top w:w="0" w:type="dxa"/>
              <w:left w:w="115" w:type="dxa"/>
              <w:bottom w:w="0" w:type="dxa"/>
              <w:right w:w="115" w:type="dxa"/>
            </w:tcMar>
            <w:vAlign w:val="bottom"/>
            <w:hideMark/>
          </w:tcPr>
          <w:p w14:paraId="42FF73D0"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12492.39</w:t>
            </w:r>
          </w:p>
        </w:tc>
        <w:tc>
          <w:tcPr>
            <w:tcW w:w="0" w:type="auto"/>
            <w:tcBorders>
              <w:bottom w:val="single" w:sz="4" w:space="0" w:color="auto"/>
            </w:tcBorders>
            <w:shd w:val="clear" w:color="auto" w:fill="FFFFFF"/>
            <w:tcMar>
              <w:top w:w="0" w:type="dxa"/>
              <w:left w:w="115" w:type="dxa"/>
              <w:bottom w:w="0" w:type="dxa"/>
              <w:right w:w="115" w:type="dxa"/>
            </w:tcMar>
            <w:vAlign w:val="bottom"/>
            <w:hideMark/>
          </w:tcPr>
          <w:p w14:paraId="5D0AD671"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71971.17</w:t>
            </w:r>
          </w:p>
        </w:tc>
        <w:tc>
          <w:tcPr>
            <w:tcW w:w="0" w:type="auto"/>
            <w:tcBorders>
              <w:bottom w:val="single" w:sz="4" w:space="0" w:color="auto"/>
            </w:tcBorders>
            <w:shd w:val="clear" w:color="auto" w:fill="FFFFFF"/>
            <w:tcMar>
              <w:top w:w="0" w:type="dxa"/>
              <w:left w:w="115" w:type="dxa"/>
              <w:bottom w:w="0" w:type="dxa"/>
              <w:right w:w="115" w:type="dxa"/>
            </w:tcMar>
            <w:vAlign w:val="bottom"/>
            <w:hideMark/>
          </w:tcPr>
          <w:p w14:paraId="03D18BC4" w14:textId="77777777" w:rsidR="000A3F08" w:rsidRPr="004C0935" w:rsidRDefault="000A3F08" w:rsidP="000A3F08">
            <w:pPr>
              <w:spacing w:after="240" w:line="276" w:lineRule="auto"/>
              <w:rPr>
                <w:rFonts w:asciiTheme="majorBidi" w:hAnsiTheme="majorBidi" w:cstheme="majorBidi"/>
                <w:lang w:val="en-GB"/>
              </w:rPr>
            </w:pPr>
            <w:r w:rsidRPr="004C0935">
              <w:rPr>
                <w:rFonts w:asciiTheme="majorBidi" w:hAnsiTheme="majorBidi" w:cstheme="majorBidi"/>
                <w:lang w:val="en-GB"/>
              </w:rPr>
              <w:t>-59478.78</w:t>
            </w:r>
          </w:p>
        </w:tc>
      </w:tr>
    </w:tbl>
    <w:p w14:paraId="1DEAACC9" w14:textId="77777777" w:rsidR="000A3F08" w:rsidRPr="000A3F08" w:rsidRDefault="000A3F08" w:rsidP="000A3F08">
      <w:pPr>
        <w:spacing w:after="240" w:line="276" w:lineRule="auto"/>
        <w:rPr>
          <w:sz w:val="22"/>
          <w:szCs w:val="22"/>
          <w:lang w:val="en-GB"/>
        </w:rPr>
      </w:pPr>
      <w:r w:rsidRPr="000A3F08">
        <w:rPr>
          <w:sz w:val="22"/>
          <w:szCs w:val="22"/>
          <w:lang w:val="en-GB"/>
        </w:rPr>
        <w:t>Source: International Trade Centre (ITC) calculations based on UN COMTRADE statistics</w:t>
      </w:r>
    </w:p>
    <w:p w14:paraId="4EF35B3C" w14:textId="77777777" w:rsidR="000A3F08" w:rsidRDefault="000A3F08" w:rsidP="000A3F08">
      <w:pPr>
        <w:spacing w:after="240" w:line="276" w:lineRule="auto"/>
        <w:rPr>
          <w:sz w:val="22"/>
          <w:szCs w:val="22"/>
          <w:lang w:val="en-GB"/>
        </w:rPr>
      </w:pPr>
      <w:r w:rsidRPr="000A3F08">
        <w:rPr>
          <w:sz w:val="22"/>
          <w:szCs w:val="22"/>
          <w:lang w:val="en-GB"/>
        </w:rPr>
        <w:t>This table represent the India’s trade reciprocity index with China. In a nut-cell it is cluster clear reciprocity index is totally against India, it is never near to unity perhaps it’s very above that mark which shows adverse situation for India. In the year 2008 reciprocity index was 1.52 and its fall down a little bit in the subsequent year in 2009 it was 1.49 and in 2010 it was 1.41 respectively, after 2010 reciprocity index increased almost every year which is not in favour of India. In the year 2016 reciprocity index was at its highest 1.74 which illustrate in this year the difference between India’s export and import was highest in terms of reciprocity. However, a trade reciprocity index closer to zero means India are exporting very much as compare to import in this case it in also unbalance trade practice with China. But in our case a trade reciprocity index is very much above the 1-unit mark which is also unbalanced trade practice for India i.e., we are importing very much as compare to exporting to China.</w:t>
      </w:r>
    </w:p>
    <w:p w14:paraId="68FFD9D2" w14:textId="77777777" w:rsidR="004C0935" w:rsidRDefault="004C0935" w:rsidP="000A3F08">
      <w:pPr>
        <w:spacing w:after="240" w:line="276" w:lineRule="auto"/>
        <w:rPr>
          <w:sz w:val="22"/>
          <w:szCs w:val="22"/>
          <w:lang w:val="en-GB"/>
        </w:rPr>
      </w:pPr>
    </w:p>
    <w:p w14:paraId="3A544301" w14:textId="77777777" w:rsidR="004C0935" w:rsidRDefault="004C0935" w:rsidP="000A3F08">
      <w:pPr>
        <w:spacing w:after="240" w:line="276" w:lineRule="auto"/>
        <w:rPr>
          <w:sz w:val="22"/>
          <w:szCs w:val="22"/>
          <w:lang w:val="en-GB"/>
        </w:rPr>
      </w:pPr>
    </w:p>
    <w:p w14:paraId="4D9B3E8D" w14:textId="77777777" w:rsidR="004C0935" w:rsidRPr="000A3F08" w:rsidRDefault="004C0935" w:rsidP="000A3F08">
      <w:pPr>
        <w:spacing w:after="240" w:line="276" w:lineRule="auto"/>
        <w:rPr>
          <w:sz w:val="22"/>
          <w:szCs w:val="22"/>
          <w:lang w:val="en-GB"/>
        </w:rPr>
      </w:pPr>
    </w:p>
    <w:p w14:paraId="57BB821C" w14:textId="77777777" w:rsidR="000A3F08" w:rsidRPr="000A3F08" w:rsidRDefault="004C0935" w:rsidP="004C0935">
      <w:pPr>
        <w:pStyle w:val="tablecaption"/>
        <w:rPr>
          <w:lang w:val="en-GB"/>
        </w:rPr>
      </w:pPr>
      <w:r>
        <w:rPr>
          <w:b/>
        </w:rPr>
        <w:lastRenderedPageBreak/>
        <w:t xml:space="preserve">Table </w:t>
      </w:r>
      <w:r>
        <w:rPr>
          <w:b/>
        </w:rPr>
        <w:fldChar w:fldCharType="begin"/>
      </w:r>
      <w:r>
        <w:rPr>
          <w:b/>
        </w:rPr>
        <w:instrText xml:space="preserve"> SEQ "Table" \* MERGEFORMAT </w:instrText>
      </w:r>
      <w:r>
        <w:rPr>
          <w:b/>
        </w:rPr>
        <w:fldChar w:fldCharType="separate"/>
      </w:r>
      <w:r>
        <w:rPr>
          <w:b/>
          <w:noProof/>
        </w:rPr>
        <w:t>8</w:t>
      </w:r>
      <w:r>
        <w:rPr>
          <w:b/>
        </w:rPr>
        <w:fldChar w:fldCharType="end"/>
      </w:r>
      <w:r>
        <w:rPr>
          <w:b/>
        </w:rPr>
        <w:t>.</w:t>
      </w:r>
      <w:r>
        <w:t xml:space="preserve"> </w:t>
      </w:r>
      <w:r w:rsidR="000A3F08" w:rsidRPr="004C0935">
        <w:t>Trade</w:t>
      </w:r>
      <w:r w:rsidR="000A3F08" w:rsidRPr="000A3F08">
        <w:rPr>
          <w:lang w:val="en-GB"/>
        </w:rPr>
        <w:t xml:space="preserve"> Reciprocity Index between India and China</w:t>
      </w:r>
    </w:p>
    <w:tbl>
      <w:tblPr>
        <w:tblW w:w="10334"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28"/>
        <w:gridCol w:w="3260"/>
        <w:gridCol w:w="3476"/>
        <w:gridCol w:w="2470"/>
      </w:tblGrid>
      <w:tr w:rsidR="000A3F08" w:rsidRPr="004C0935" w14:paraId="0731D983" w14:textId="77777777" w:rsidTr="004C0935">
        <w:trPr>
          <w:trHeight w:val="683"/>
        </w:trPr>
        <w:tc>
          <w:tcPr>
            <w:tcW w:w="0" w:type="auto"/>
            <w:tcBorders>
              <w:top w:val="single" w:sz="4" w:space="0" w:color="auto"/>
              <w:bottom w:val="single" w:sz="4" w:space="0" w:color="auto"/>
            </w:tcBorders>
            <w:shd w:val="clear" w:color="auto" w:fill="auto"/>
            <w:tcMar>
              <w:top w:w="0" w:type="dxa"/>
              <w:left w:w="115" w:type="dxa"/>
              <w:bottom w:w="0" w:type="dxa"/>
              <w:right w:w="115" w:type="dxa"/>
            </w:tcMar>
            <w:vAlign w:val="center"/>
            <w:hideMark/>
          </w:tcPr>
          <w:p w14:paraId="4F7B52AC"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Year</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491F7CE8"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  India's Export to China </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5807A3C0"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India’s Import from China </w:t>
            </w:r>
          </w:p>
        </w:tc>
        <w:tc>
          <w:tcPr>
            <w:tcW w:w="0" w:type="auto"/>
            <w:tcBorders>
              <w:top w:val="single" w:sz="4" w:space="0" w:color="auto"/>
              <w:bottom w:val="single" w:sz="4" w:space="0" w:color="auto"/>
            </w:tcBorders>
            <w:shd w:val="clear" w:color="auto" w:fill="auto"/>
            <w:tcMar>
              <w:top w:w="0" w:type="dxa"/>
              <w:left w:w="115" w:type="dxa"/>
              <w:bottom w:w="0" w:type="dxa"/>
              <w:right w:w="115" w:type="dxa"/>
            </w:tcMar>
            <w:vAlign w:val="bottom"/>
            <w:hideMark/>
          </w:tcPr>
          <w:p w14:paraId="3821E3ED"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Reciprocity Index</w:t>
            </w:r>
          </w:p>
        </w:tc>
      </w:tr>
      <w:tr w:rsidR="000A3F08" w:rsidRPr="004C0935" w14:paraId="0A5C487D" w14:textId="77777777" w:rsidTr="004C0935">
        <w:trPr>
          <w:trHeight w:val="296"/>
        </w:trPr>
        <w:tc>
          <w:tcPr>
            <w:tcW w:w="0" w:type="auto"/>
            <w:tcBorders>
              <w:top w:val="single" w:sz="4" w:space="0" w:color="auto"/>
            </w:tcBorders>
            <w:shd w:val="clear" w:color="auto" w:fill="FFFFFF"/>
            <w:tcMar>
              <w:top w:w="0" w:type="dxa"/>
              <w:left w:w="115" w:type="dxa"/>
              <w:bottom w:w="0" w:type="dxa"/>
              <w:right w:w="115" w:type="dxa"/>
            </w:tcMar>
            <w:vAlign w:val="center"/>
            <w:hideMark/>
          </w:tcPr>
          <w:p w14:paraId="1E7224F9"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2008</w:t>
            </w:r>
          </w:p>
        </w:tc>
        <w:tc>
          <w:tcPr>
            <w:tcW w:w="0" w:type="auto"/>
            <w:tcBorders>
              <w:top w:val="single" w:sz="4" w:space="0" w:color="auto"/>
            </w:tcBorders>
            <w:shd w:val="clear" w:color="auto" w:fill="FFFFFF"/>
            <w:tcMar>
              <w:top w:w="0" w:type="dxa"/>
              <w:left w:w="115" w:type="dxa"/>
              <w:bottom w:w="0" w:type="dxa"/>
              <w:right w:w="115" w:type="dxa"/>
            </w:tcMar>
            <w:vAlign w:val="bottom"/>
            <w:hideMark/>
          </w:tcPr>
          <w:p w14:paraId="1C0128A5"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10093.93</w:t>
            </w:r>
          </w:p>
        </w:tc>
        <w:tc>
          <w:tcPr>
            <w:tcW w:w="0" w:type="auto"/>
            <w:tcBorders>
              <w:top w:val="single" w:sz="4" w:space="0" w:color="auto"/>
            </w:tcBorders>
            <w:shd w:val="clear" w:color="auto" w:fill="FFFFFF"/>
            <w:tcMar>
              <w:top w:w="0" w:type="dxa"/>
              <w:left w:w="115" w:type="dxa"/>
              <w:bottom w:w="0" w:type="dxa"/>
              <w:right w:w="115" w:type="dxa"/>
            </w:tcMar>
            <w:vAlign w:val="bottom"/>
            <w:hideMark/>
          </w:tcPr>
          <w:p w14:paraId="738100A7"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31586.02</w:t>
            </w:r>
          </w:p>
        </w:tc>
        <w:tc>
          <w:tcPr>
            <w:tcW w:w="0" w:type="auto"/>
            <w:tcBorders>
              <w:top w:val="single" w:sz="4" w:space="0" w:color="auto"/>
            </w:tcBorders>
            <w:shd w:val="clear" w:color="auto" w:fill="FFFFFF"/>
            <w:tcMar>
              <w:top w:w="0" w:type="dxa"/>
              <w:left w:w="115" w:type="dxa"/>
              <w:bottom w:w="0" w:type="dxa"/>
              <w:right w:w="115" w:type="dxa"/>
            </w:tcMar>
            <w:vAlign w:val="bottom"/>
            <w:hideMark/>
          </w:tcPr>
          <w:p w14:paraId="37030825"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1.52</w:t>
            </w:r>
          </w:p>
        </w:tc>
      </w:tr>
      <w:tr w:rsidR="000A3F08" w:rsidRPr="004C0935" w14:paraId="72EFA6A5" w14:textId="77777777" w:rsidTr="004C0935">
        <w:trPr>
          <w:trHeight w:val="296"/>
        </w:trPr>
        <w:tc>
          <w:tcPr>
            <w:tcW w:w="0" w:type="auto"/>
            <w:shd w:val="clear" w:color="auto" w:fill="FFFFFF"/>
            <w:tcMar>
              <w:top w:w="0" w:type="dxa"/>
              <w:left w:w="115" w:type="dxa"/>
              <w:bottom w:w="0" w:type="dxa"/>
              <w:right w:w="115" w:type="dxa"/>
            </w:tcMar>
            <w:vAlign w:val="center"/>
            <w:hideMark/>
          </w:tcPr>
          <w:p w14:paraId="11559D1C"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2009</w:t>
            </w:r>
          </w:p>
        </w:tc>
        <w:tc>
          <w:tcPr>
            <w:tcW w:w="0" w:type="auto"/>
            <w:shd w:val="clear" w:color="auto" w:fill="FFFFFF"/>
            <w:tcMar>
              <w:top w:w="0" w:type="dxa"/>
              <w:left w:w="115" w:type="dxa"/>
              <w:bottom w:w="0" w:type="dxa"/>
              <w:right w:w="115" w:type="dxa"/>
            </w:tcMar>
            <w:vAlign w:val="bottom"/>
            <w:hideMark/>
          </w:tcPr>
          <w:p w14:paraId="1C78E968"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10370.05</w:t>
            </w:r>
          </w:p>
        </w:tc>
        <w:tc>
          <w:tcPr>
            <w:tcW w:w="0" w:type="auto"/>
            <w:shd w:val="clear" w:color="auto" w:fill="FFFFFF"/>
            <w:tcMar>
              <w:top w:w="0" w:type="dxa"/>
              <w:left w:w="115" w:type="dxa"/>
              <w:bottom w:w="0" w:type="dxa"/>
              <w:right w:w="115" w:type="dxa"/>
            </w:tcMar>
            <w:vAlign w:val="bottom"/>
            <w:hideMark/>
          </w:tcPr>
          <w:p w14:paraId="659EF107"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30613.37</w:t>
            </w:r>
          </w:p>
        </w:tc>
        <w:tc>
          <w:tcPr>
            <w:tcW w:w="0" w:type="auto"/>
            <w:shd w:val="clear" w:color="auto" w:fill="FFFFFF"/>
            <w:tcMar>
              <w:top w:w="0" w:type="dxa"/>
              <w:left w:w="115" w:type="dxa"/>
              <w:bottom w:w="0" w:type="dxa"/>
              <w:right w:w="115" w:type="dxa"/>
            </w:tcMar>
            <w:vAlign w:val="bottom"/>
            <w:hideMark/>
          </w:tcPr>
          <w:p w14:paraId="1D9186DE"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1.49</w:t>
            </w:r>
          </w:p>
        </w:tc>
      </w:tr>
      <w:tr w:rsidR="000A3F08" w:rsidRPr="004C0935" w14:paraId="3956CF12" w14:textId="77777777" w:rsidTr="004C0935">
        <w:trPr>
          <w:trHeight w:val="296"/>
        </w:trPr>
        <w:tc>
          <w:tcPr>
            <w:tcW w:w="0" w:type="auto"/>
            <w:shd w:val="clear" w:color="auto" w:fill="FFFFFF"/>
            <w:tcMar>
              <w:top w:w="0" w:type="dxa"/>
              <w:left w:w="115" w:type="dxa"/>
              <w:bottom w:w="0" w:type="dxa"/>
              <w:right w:w="115" w:type="dxa"/>
            </w:tcMar>
            <w:vAlign w:val="center"/>
            <w:hideMark/>
          </w:tcPr>
          <w:p w14:paraId="6ED90A64"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2010</w:t>
            </w:r>
          </w:p>
        </w:tc>
        <w:tc>
          <w:tcPr>
            <w:tcW w:w="0" w:type="auto"/>
            <w:shd w:val="clear" w:color="auto" w:fill="FFFFFF"/>
            <w:tcMar>
              <w:top w:w="0" w:type="dxa"/>
              <w:left w:w="115" w:type="dxa"/>
              <w:bottom w:w="0" w:type="dxa"/>
              <w:right w:w="115" w:type="dxa"/>
            </w:tcMar>
            <w:vAlign w:val="bottom"/>
            <w:hideMark/>
          </w:tcPr>
          <w:p w14:paraId="17708150"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17439.99</w:t>
            </w:r>
          </w:p>
        </w:tc>
        <w:tc>
          <w:tcPr>
            <w:tcW w:w="0" w:type="auto"/>
            <w:shd w:val="clear" w:color="auto" w:fill="FFFFFF"/>
            <w:tcMar>
              <w:top w:w="0" w:type="dxa"/>
              <w:left w:w="115" w:type="dxa"/>
              <w:bottom w:w="0" w:type="dxa"/>
              <w:right w:w="115" w:type="dxa"/>
            </w:tcMar>
            <w:vAlign w:val="bottom"/>
            <w:hideMark/>
          </w:tcPr>
          <w:p w14:paraId="521D8B97"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41249.12</w:t>
            </w:r>
          </w:p>
        </w:tc>
        <w:tc>
          <w:tcPr>
            <w:tcW w:w="0" w:type="auto"/>
            <w:shd w:val="clear" w:color="auto" w:fill="FFFFFF"/>
            <w:tcMar>
              <w:top w:w="0" w:type="dxa"/>
              <w:left w:w="115" w:type="dxa"/>
              <w:bottom w:w="0" w:type="dxa"/>
              <w:right w:w="115" w:type="dxa"/>
            </w:tcMar>
            <w:vAlign w:val="bottom"/>
            <w:hideMark/>
          </w:tcPr>
          <w:p w14:paraId="5280FC2B"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1.41</w:t>
            </w:r>
          </w:p>
        </w:tc>
      </w:tr>
      <w:tr w:rsidR="000A3F08" w:rsidRPr="004C0935" w14:paraId="7472CFCC" w14:textId="77777777" w:rsidTr="004C0935">
        <w:trPr>
          <w:trHeight w:val="296"/>
        </w:trPr>
        <w:tc>
          <w:tcPr>
            <w:tcW w:w="0" w:type="auto"/>
            <w:shd w:val="clear" w:color="auto" w:fill="FFFFFF"/>
            <w:tcMar>
              <w:top w:w="0" w:type="dxa"/>
              <w:left w:w="115" w:type="dxa"/>
              <w:bottom w:w="0" w:type="dxa"/>
              <w:right w:w="115" w:type="dxa"/>
            </w:tcMar>
            <w:vAlign w:val="center"/>
            <w:hideMark/>
          </w:tcPr>
          <w:p w14:paraId="5252AA06"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2011</w:t>
            </w:r>
          </w:p>
        </w:tc>
        <w:tc>
          <w:tcPr>
            <w:tcW w:w="0" w:type="auto"/>
            <w:shd w:val="clear" w:color="auto" w:fill="FFFFFF"/>
            <w:tcMar>
              <w:top w:w="0" w:type="dxa"/>
              <w:left w:w="115" w:type="dxa"/>
              <w:bottom w:w="0" w:type="dxa"/>
              <w:right w:w="115" w:type="dxa"/>
            </w:tcMar>
            <w:vAlign w:val="bottom"/>
            <w:hideMark/>
          </w:tcPr>
          <w:p w14:paraId="485182C5"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16717.79</w:t>
            </w:r>
          </w:p>
        </w:tc>
        <w:tc>
          <w:tcPr>
            <w:tcW w:w="0" w:type="auto"/>
            <w:shd w:val="clear" w:color="auto" w:fill="FFFFFF"/>
            <w:tcMar>
              <w:top w:w="0" w:type="dxa"/>
              <w:left w:w="115" w:type="dxa"/>
              <w:bottom w:w="0" w:type="dxa"/>
              <w:right w:w="115" w:type="dxa"/>
            </w:tcMar>
            <w:vAlign w:val="bottom"/>
            <w:hideMark/>
          </w:tcPr>
          <w:p w14:paraId="7A128A31"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55483.03</w:t>
            </w:r>
          </w:p>
        </w:tc>
        <w:tc>
          <w:tcPr>
            <w:tcW w:w="0" w:type="auto"/>
            <w:shd w:val="clear" w:color="auto" w:fill="FFFFFF"/>
            <w:tcMar>
              <w:top w:w="0" w:type="dxa"/>
              <w:left w:w="115" w:type="dxa"/>
              <w:bottom w:w="0" w:type="dxa"/>
              <w:right w:w="115" w:type="dxa"/>
            </w:tcMar>
            <w:vAlign w:val="bottom"/>
            <w:hideMark/>
          </w:tcPr>
          <w:p w14:paraId="344C76B5"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1.54</w:t>
            </w:r>
          </w:p>
        </w:tc>
      </w:tr>
      <w:tr w:rsidR="000A3F08" w:rsidRPr="004C0935" w14:paraId="2EA508C0" w14:textId="77777777" w:rsidTr="004C0935">
        <w:trPr>
          <w:trHeight w:val="296"/>
        </w:trPr>
        <w:tc>
          <w:tcPr>
            <w:tcW w:w="0" w:type="auto"/>
            <w:shd w:val="clear" w:color="auto" w:fill="FFFFFF"/>
            <w:tcMar>
              <w:top w:w="0" w:type="dxa"/>
              <w:left w:w="115" w:type="dxa"/>
              <w:bottom w:w="0" w:type="dxa"/>
              <w:right w:w="115" w:type="dxa"/>
            </w:tcMar>
            <w:vAlign w:val="center"/>
            <w:hideMark/>
          </w:tcPr>
          <w:p w14:paraId="739AC156"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2012</w:t>
            </w:r>
          </w:p>
        </w:tc>
        <w:tc>
          <w:tcPr>
            <w:tcW w:w="0" w:type="auto"/>
            <w:shd w:val="clear" w:color="auto" w:fill="FFFFFF"/>
            <w:tcMar>
              <w:top w:w="0" w:type="dxa"/>
              <w:left w:w="115" w:type="dxa"/>
              <w:bottom w:w="0" w:type="dxa"/>
              <w:right w:w="115" w:type="dxa"/>
            </w:tcMar>
            <w:vAlign w:val="bottom"/>
            <w:hideMark/>
          </w:tcPr>
          <w:p w14:paraId="12F806BE"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14729.32</w:t>
            </w:r>
          </w:p>
        </w:tc>
        <w:tc>
          <w:tcPr>
            <w:tcW w:w="0" w:type="auto"/>
            <w:shd w:val="clear" w:color="auto" w:fill="FFFFFF"/>
            <w:tcMar>
              <w:top w:w="0" w:type="dxa"/>
              <w:left w:w="115" w:type="dxa"/>
              <w:bottom w:w="0" w:type="dxa"/>
              <w:right w:w="115" w:type="dxa"/>
            </w:tcMar>
            <w:vAlign w:val="bottom"/>
            <w:hideMark/>
          </w:tcPr>
          <w:p w14:paraId="50275C4C"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54140.46</w:t>
            </w:r>
          </w:p>
        </w:tc>
        <w:tc>
          <w:tcPr>
            <w:tcW w:w="0" w:type="auto"/>
            <w:shd w:val="clear" w:color="auto" w:fill="FFFFFF"/>
            <w:tcMar>
              <w:top w:w="0" w:type="dxa"/>
              <w:left w:w="115" w:type="dxa"/>
              <w:bottom w:w="0" w:type="dxa"/>
              <w:right w:w="115" w:type="dxa"/>
            </w:tcMar>
            <w:vAlign w:val="bottom"/>
            <w:hideMark/>
          </w:tcPr>
          <w:p w14:paraId="110CAF12"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1.57</w:t>
            </w:r>
          </w:p>
        </w:tc>
      </w:tr>
      <w:tr w:rsidR="000A3F08" w:rsidRPr="004C0935" w14:paraId="5B90500F" w14:textId="77777777" w:rsidTr="004C0935">
        <w:trPr>
          <w:trHeight w:val="296"/>
        </w:trPr>
        <w:tc>
          <w:tcPr>
            <w:tcW w:w="0" w:type="auto"/>
            <w:shd w:val="clear" w:color="auto" w:fill="FFFFFF"/>
            <w:tcMar>
              <w:top w:w="0" w:type="dxa"/>
              <w:left w:w="115" w:type="dxa"/>
              <w:bottom w:w="0" w:type="dxa"/>
              <w:right w:w="115" w:type="dxa"/>
            </w:tcMar>
            <w:vAlign w:val="center"/>
            <w:hideMark/>
          </w:tcPr>
          <w:p w14:paraId="0C4D84F8"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2013</w:t>
            </w:r>
          </w:p>
        </w:tc>
        <w:tc>
          <w:tcPr>
            <w:tcW w:w="0" w:type="auto"/>
            <w:shd w:val="clear" w:color="auto" w:fill="FFFFFF"/>
            <w:tcMar>
              <w:top w:w="0" w:type="dxa"/>
              <w:left w:w="115" w:type="dxa"/>
              <w:bottom w:w="0" w:type="dxa"/>
              <w:right w:w="115" w:type="dxa"/>
            </w:tcMar>
            <w:vAlign w:val="bottom"/>
            <w:hideMark/>
          </w:tcPr>
          <w:p w14:paraId="14F2E20F"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16416.83</w:t>
            </w:r>
          </w:p>
        </w:tc>
        <w:tc>
          <w:tcPr>
            <w:tcW w:w="0" w:type="auto"/>
            <w:shd w:val="clear" w:color="auto" w:fill="FFFFFF"/>
            <w:tcMar>
              <w:top w:w="0" w:type="dxa"/>
              <w:left w:w="115" w:type="dxa"/>
              <w:bottom w:w="0" w:type="dxa"/>
              <w:right w:w="115" w:type="dxa"/>
            </w:tcMar>
            <w:vAlign w:val="bottom"/>
            <w:hideMark/>
          </w:tcPr>
          <w:p w14:paraId="44D70342"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51635.44</w:t>
            </w:r>
          </w:p>
        </w:tc>
        <w:tc>
          <w:tcPr>
            <w:tcW w:w="0" w:type="auto"/>
            <w:shd w:val="clear" w:color="auto" w:fill="FFFFFF"/>
            <w:tcMar>
              <w:top w:w="0" w:type="dxa"/>
              <w:left w:w="115" w:type="dxa"/>
              <w:bottom w:w="0" w:type="dxa"/>
              <w:right w:w="115" w:type="dxa"/>
            </w:tcMar>
            <w:vAlign w:val="bottom"/>
            <w:hideMark/>
          </w:tcPr>
          <w:p w14:paraId="07A4E275"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1.52</w:t>
            </w:r>
          </w:p>
        </w:tc>
      </w:tr>
      <w:tr w:rsidR="000A3F08" w:rsidRPr="004C0935" w14:paraId="752B3CC4" w14:textId="77777777" w:rsidTr="004C0935">
        <w:trPr>
          <w:trHeight w:val="296"/>
        </w:trPr>
        <w:tc>
          <w:tcPr>
            <w:tcW w:w="0" w:type="auto"/>
            <w:shd w:val="clear" w:color="auto" w:fill="FFFFFF"/>
            <w:tcMar>
              <w:top w:w="0" w:type="dxa"/>
              <w:left w:w="115" w:type="dxa"/>
              <w:bottom w:w="0" w:type="dxa"/>
              <w:right w:w="115" w:type="dxa"/>
            </w:tcMar>
            <w:vAlign w:val="center"/>
            <w:hideMark/>
          </w:tcPr>
          <w:p w14:paraId="4A5C3A12"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2014</w:t>
            </w:r>
          </w:p>
        </w:tc>
        <w:tc>
          <w:tcPr>
            <w:tcW w:w="0" w:type="auto"/>
            <w:shd w:val="clear" w:color="auto" w:fill="FFFFFF"/>
            <w:tcMar>
              <w:top w:w="0" w:type="dxa"/>
              <w:left w:w="115" w:type="dxa"/>
              <w:bottom w:w="0" w:type="dxa"/>
              <w:right w:w="115" w:type="dxa"/>
            </w:tcMar>
            <w:vAlign w:val="bottom"/>
            <w:hideMark/>
          </w:tcPr>
          <w:p w14:paraId="4F2CB096"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13434.25</w:t>
            </w:r>
          </w:p>
        </w:tc>
        <w:tc>
          <w:tcPr>
            <w:tcW w:w="0" w:type="auto"/>
            <w:shd w:val="clear" w:color="auto" w:fill="FFFFFF"/>
            <w:tcMar>
              <w:top w:w="0" w:type="dxa"/>
              <w:left w:w="115" w:type="dxa"/>
              <w:bottom w:w="0" w:type="dxa"/>
              <w:right w:w="115" w:type="dxa"/>
            </w:tcMar>
            <w:vAlign w:val="bottom"/>
            <w:hideMark/>
          </w:tcPr>
          <w:p w14:paraId="007F417D"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58230.55</w:t>
            </w:r>
          </w:p>
        </w:tc>
        <w:tc>
          <w:tcPr>
            <w:tcW w:w="0" w:type="auto"/>
            <w:shd w:val="clear" w:color="auto" w:fill="FFFFFF"/>
            <w:tcMar>
              <w:top w:w="0" w:type="dxa"/>
              <w:left w:w="115" w:type="dxa"/>
              <w:bottom w:w="0" w:type="dxa"/>
              <w:right w:w="115" w:type="dxa"/>
            </w:tcMar>
            <w:vAlign w:val="bottom"/>
            <w:hideMark/>
          </w:tcPr>
          <w:p w14:paraId="2D000777"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1.63</w:t>
            </w:r>
          </w:p>
        </w:tc>
      </w:tr>
      <w:tr w:rsidR="000A3F08" w:rsidRPr="004C0935" w14:paraId="08BAA38C" w14:textId="77777777" w:rsidTr="004C0935">
        <w:trPr>
          <w:trHeight w:val="296"/>
        </w:trPr>
        <w:tc>
          <w:tcPr>
            <w:tcW w:w="0" w:type="auto"/>
            <w:shd w:val="clear" w:color="auto" w:fill="FFFFFF"/>
            <w:tcMar>
              <w:top w:w="0" w:type="dxa"/>
              <w:left w:w="115" w:type="dxa"/>
              <w:bottom w:w="0" w:type="dxa"/>
              <w:right w:w="115" w:type="dxa"/>
            </w:tcMar>
            <w:vAlign w:val="center"/>
            <w:hideMark/>
          </w:tcPr>
          <w:p w14:paraId="16C71D0F"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2015</w:t>
            </w:r>
          </w:p>
        </w:tc>
        <w:tc>
          <w:tcPr>
            <w:tcW w:w="0" w:type="auto"/>
            <w:shd w:val="clear" w:color="auto" w:fill="FFFFFF"/>
            <w:tcMar>
              <w:top w:w="0" w:type="dxa"/>
              <w:left w:w="115" w:type="dxa"/>
              <w:bottom w:w="0" w:type="dxa"/>
              <w:right w:w="115" w:type="dxa"/>
            </w:tcMar>
            <w:vAlign w:val="bottom"/>
            <w:hideMark/>
          </w:tcPr>
          <w:p w14:paraId="6FB28F41"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9576.58</w:t>
            </w:r>
          </w:p>
        </w:tc>
        <w:tc>
          <w:tcPr>
            <w:tcW w:w="0" w:type="auto"/>
            <w:shd w:val="clear" w:color="auto" w:fill="FFFFFF"/>
            <w:tcMar>
              <w:top w:w="0" w:type="dxa"/>
              <w:left w:w="115" w:type="dxa"/>
              <w:bottom w:w="0" w:type="dxa"/>
              <w:right w:w="115" w:type="dxa"/>
            </w:tcMar>
            <w:vAlign w:val="bottom"/>
            <w:hideMark/>
          </w:tcPr>
          <w:p w14:paraId="302EA368"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61604.43</w:t>
            </w:r>
          </w:p>
        </w:tc>
        <w:tc>
          <w:tcPr>
            <w:tcW w:w="0" w:type="auto"/>
            <w:shd w:val="clear" w:color="auto" w:fill="FFFFFF"/>
            <w:tcMar>
              <w:top w:w="0" w:type="dxa"/>
              <w:left w:w="115" w:type="dxa"/>
              <w:bottom w:w="0" w:type="dxa"/>
              <w:right w:w="115" w:type="dxa"/>
            </w:tcMar>
            <w:vAlign w:val="bottom"/>
            <w:hideMark/>
          </w:tcPr>
          <w:p w14:paraId="083F8AC0"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1.73</w:t>
            </w:r>
          </w:p>
        </w:tc>
      </w:tr>
      <w:tr w:rsidR="000A3F08" w:rsidRPr="004C0935" w14:paraId="1BDF4451" w14:textId="77777777" w:rsidTr="004C0935">
        <w:trPr>
          <w:trHeight w:val="296"/>
        </w:trPr>
        <w:tc>
          <w:tcPr>
            <w:tcW w:w="0" w:type="auto"/>
            <w:shd w:val="clear" w:color="auto" w:fill="FFFFFF"/>
            <w:tcMar>
              <w:top w:w="0" w:type="dxa"/>
              <w:left w:w="115" w:type="dxa"/>
              <w:bottom w:w="0" w:type="dxa"/>
              <w:right w:w="115" w:type="dxa"/>
            </w:tcMar>
            <w:vAlign w:val="center"/>
            <w:hideMark/>
          </w:tcPr>
          <w:p w14:paraId="7B20E362"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2016</w:t>
            </w:r>
          </w:p>
        </w:tc>
        <w:tc>
          <w:tcPr>
            <w:tcW w:w="0" w:type="auto"/>
            <w:shd w:val="clear" w:color="auto" w:fill="FFFFFF"/>
            <w:tcMar>
              <w:top w:w="0" w:type="dxa"/>
              <w:left w:w="115" w:type="dxa"/>
              <w:bottom w:w="0" w:type="dxa"/>
              <w:right w:w="115" w:type="dxa"/>
            </w:tcMar>
            <w:vAlign w:val="bottom"/>
            <w:hideMark/>
          </w:tcPr>
          <w:p w14:paraId="37C02947"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8916.07</w:t>
            </w:r>
          </w:p>
        </w:tc>
        <w:tc>
          <w:tcPr>
            <w:tcW w:w="0" w:type="auto"/>
            <w:shd w:val="clear" w:color="auto" w:fill="FFFFFF"/>
            <w:tcMar>
              <w:top w:w="0" w:type="dxa"/>
              <w:left w:w="115" w:type="dxa"/>
              <w:bottom w:w="0" w:type="dxa"/>
              <w:right w:w="115" w:type="dxa"/>
            </w:tcMar>
            <w:vAlign w:val="bottom"/>
            <w:hideMark/>
          </w:tcPr>
          <w:p w14:paraId="61FC5A3D"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60483.10</w:t>
            </w:r>
          </w:p>
        </w:tc>
        <w:tc>
          <w:tcPr>
            <w:tcW w:w="0" w:type="auto"/>
            <w:shd w:val="clear" w:color="auto" w:fill="FFFFFF"/>
            <w:tcMar>
              <w:top w:w="0" w:type="dxa"/>
              <w:left w:w="115" w:type="dxa"/>
              <w:bottom w:w="0" w:type="dxa"/>
              <w:right w:w="115" w:type="dxa"/>
            </w:tcMar>
            <w:vAlign w:val="bottom"/>
            <w:hideMark/>
          </w:tcPr>
          <w:p w14:paraId="291EC102"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1.74</w:t>
            </w:r>
          </w:p>
        </w:tc>
      </w:tr>
      <w:tr w:rsidR="000A3F08" w:rsidRPr="004C0935" w14:paraId="32389B62" w14:textId="77777777" w:rsidTr="004C0935">
        <w:trPr>
          <w:trHeight w:val="296"/>
        </w:trPr>
        <w:tc>
          <w:tcPr>
            <w:tcW w:w="0" w:type="auto"/>
            <w:shd w:val="clear" w:color="auto" w:fill="FFFFFF"/>
            <w:tcMar>
              <w:top w:w="0" w:type="dxa"/>
              <w:left w:w="115" w:type="dxa"/>
              <w:bottom w:w="0" w:type="dxa"/>
              <w:right w:w="115" w:type="dxa"/>
            </w:tcMar>
            <w:vAlign w:val="center"/>
            <w:hideMark/>
          </w:tcPr>
          <w:p w14:paraId="5F4CA20E"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b/>
                <w:bCs/>
                <w:sz w:val="18"/>
                <w:szCs w:val="18"/>
                <w:lang w:val="en-GB"/>
              </w:rPr>
              <w:t>2017</w:t>
            </w:r>
          </w:p>
        </w:tc>
        <w:tc>
          <w:tcPr>
            <w:tcW w:w="0" w:type="auto"/>
            <w:shd w:val="clear" w:color="auto" w:fill="FFFFFF"/>
            <w:tcMar>
              <w:top w:w="0" w:type="dxa"/>
              <w:left w:w="115" w:type="dxa"/>
              <w:bottom w:w="0" w:type="dxa"/>
              <w:right w:w="115" w:type="dxa"/>
            </w:tcMar>
            <w:vAlign w:val="bottom"/>
            <w:hideMark/>
          </w:tcPr>
          <w:p w14:paraId="19F1C9A1"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12492.39</w:t>
            </w:r>
          </w:p>
        </w:tc>
        <w:tc>
          <w:tcPr>
            <w:tcW w:w="0" w:type="auto"/>
            <w:shd w:val="clear" w:color="auto" w:fill="FFFFFF"/>
            <w:tcMar>
              <w:top w:w="0" w:type="dxa"/>
              <w:left w:w="115" w:type="dxa"/>
              <w:bottom w:w="0" w:type="dxa"/>
              <w:right w:w="115" w:type="dxa"/>
            </w:tcMar>
            <w:vAlign w:val="bottom"/>
            <w:hideMark/>
          </w:tcPr>
          <w:p w14:paraId="6BD0F775"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71971.17</w:t>
            </w:r>
          </w:p>
        </w:tc>
        <w:tc>
          <w:tcPr>
            <w:tcW w:w="0" w:type="auto"/>
            <w:shd w:val="clear" w:color="auto" w:fill="FFFFFF"/>
            <w:tcMar>
              <w:top w:w="0" w:type="dxa"/>
              <w:left w:w="115" w:type="dxa"/>
              <w:bottom w:w="0" w:type="dxa"/>
              <w:right w:w="115" w:type="dxa"/>
            </w:tcMar>
            <w:vAlign w:val="bottom"/>
            <w:hideMark/>
          </w:tcPr>
          <w:p w14:paraId="4AB238C4" w14:textId="77777777" w:rsidR="000A3F08" w:rsidRPr="004C0935" w:rsidRDefault="000A3F08" w:rsidP="000A3F08">
            <w:pPr>
              <w:spacing w:after="240" w:line="276" w:lineRule="auto"/>
              <w:rPr>
                <w:rFonts w:asciiTheme="majorBidi" w:hAnsiTheme="majorBidi" w:cstheme="majorBidi"/>
                <w:sz w:val="18"/>
                <w:szCs w:val="18"/>
                <w:lang w:val="en-GB"/>
              </w:rPr>
            </w:pPr>
            <w:r w:rsidRPr="004C0935">
              <w:rPr>
                <w:rFonts w:asciiTheme="majorBidi" w:hAnsiTheme="majorBidi" w:cstheme="majorBidi"/>
                <w:sz w:val="18"/>
                <w:szCs w:val="18"/>
                <w:lang w:val="en-GB"/>
              </w:rPr>
              <w:t>1.70</w:t>
            </w:r>
          </w:p>
        </w:tc>
      </w:tr>
    </w:tbl>
    <w:p w14:paraId="40ADD2D2" w14:textId="77777777" w:rsidR="000A3F08" w:rsidRPr="000A3F08" w:rsidRDefault="000A3F08" w:rsidP="000A3F08">
      <w:pPr>
        <w:spacing w:after="240" w:line="276" w:lineRule="auto"/>
        <w:rPr>
          <w:sz w:val="22"/>
          <w:szCs w:val="22"/>
          <w:lang w:val="en-GB"/>
        </w:rPr>
      </w:pPr>
      <w:r w:rsidRPr="000A3F08">
        <w:rPr>
          <w:sz w:val="22"/>
          <w:szCs w:val="22"/>
          <w:lang w:val="en-GB"/>
        </w:rPr>
        <w:t>Source: International Trade Centre (ITC) calculations based on UN COMTRADE statistics</w:t>
      </w:r>
    </w:p>
    <w:p w14:paraId="677DA26C" w14:textId="77777777" w:rsidR="000A3F08" w:rsidRPr="000A3F08" w:rsidRDefault="000A3F08" w:rsidP="000A3F08">
      <w:pPr>
        <w:spacing w:after="240" w:line="276" w:lineRule="auto"/>
        <w:rPr>
          <w:sz w:val="22"/>
          <w:szCs w:val="22"/>
          <w:lang w:val="en-GB"/>
        </w:rPr>
      </w:pPr>
      <w:r w:rsidRPr="000A3F08">
        <w:rPr>
          <w:b/>
          <w:bCs/>
          <w:sz w:val="22"/>
          <w:szCs w:val="22"/>
          <w:lang w:val="en-GB"/>
        </w:rPr>
        <w:t>Conclusion</w:t>
      </w:r>
    </w:p>
    <w:p w14:paraId="59CCE4CC" w14:textId="77777777" w:rsidR="000A3F08" w:rsidRPr="000A3F08" w:rsidRDefault="000A3F08" w:rsidP="000A3F08">
      <w:pPr>
        <w:spacing w:after="240" w:line="276" w:lineRule="auto"/>
        <w:rPr>
          <w:sz w:val="22"/>
          <w:szCs w:val="22"/>
          <w:lang w:val="en-GB"/>
        </w:rPr>
      </w:pPr>
      <w:r w:rsidRPr="000A3F08">
        <w:rPr>
          <w:sz w:val="22"/>
          <w:szCs w:val="22"/>
          <w:lang w:val="en-GB"/>
        </w:rPr>
        <w:t>It has been widely accepted that an increase in trade leads to deeper economic integration and assists in sustaining economic growth both at bilateral, regional as well as at the global economy and in this context, both India and China emerging countries have made a significant contribution to world trade. The volume of trade, GDP, Per capita income, population, employment, amicable cultural, stability in political condition etc. justifies the importance of these two nations at world level. The article examined trade relationship between India and China, elaborating the major factors that are responsible for fruitful and strong trade.</w:t>
      </w:r>
    </w:p>
    <w:p w14:paraId="24723E9A" w14:textId="77777777" w:rsidR="000A3F08" w:rsidRPr="000A3F08" w:rsidRDefault="000A3F08" w:rsidP="000A3F08">
      <w:pPr>
        <w:spacing w:after="240" w:line="276" w:lineRule="auto"/>
        <w:rPr>
          <w:sz w:val="22"/>
          <w:szCs w:val="22"/>
          <w:lang w:val="en-GB"/>
        </w:rPr>
      </w:pPr>
      <w:r w:rsidRPr="000A3F08">
        <w:rPr>
          <w:sz w:val="22"/>
          <w:szCs w:val="22"/>
          <w:lang w:val="en-GB"/>
        </w:rPr>
        <w:t xml:space="preserve">By using various qualitative and quantitative techniques, this paper observed lots of compelling results. Based on the first objective, the study finds that India is having unbalanced trade over all the study period and India imports around 4 times than its export to China. India’s trade with China has much more flourished as compare to India’s overall trade with the world, India </w:t>
      </w:r>
      <w:proofErr w:type="spellStart"/>
      <w:r w:rsidRPr="000A3F08">
        <w:rPr>
          <w:sz w:val="22"/>
          <w:szCs w:val="22"/>
          <w:lang w:val="en-GB"/>
        </w:rPr>
        <w:t>china</w:t>
      </w:r>
      <w:proofErr w:type="spellEnd"/>
      <w:r w:rsidRPr="000A3F08">
        <w:rPr>
          <w:sz w:val="22"/>
          <w:szCs w:val="22"/>
          <w:lang w:val="en-GB"/>
        </w:rPr>
        <w:t xml:space="preserve"> trade CAGR was 8% whereas India overall trade with world CAGR lies to only 5% in the same study period. On the other hand, India’s export to China has declined almost every year India’s export to China CAGR was just 2.40% while India's overall export to world CAGR was 5.56% which is more than two times that is the major concern from India’s perspective. On the same note, India import has taken a leap in the study period India’s import from China CAGR was 9.58% which is 2.4 times higher that India overall import CAGR with the world which was 4.00%, make a note part is that China’s share in India overall import from world is between the range of 10% to 17% which leads China as the number one trading partner for India in terms of import. Result support the finding of (</w:t>
      </w:r>
      <w:proofErr w:type="spellStart"/>
      <w:r w:rsidRPr="000A3F08">
        <w:rPr>
          <w:sz w:val="22"/>
          <w:szCs w:val="22"/>
          <w:lang w:val="en-GB"/>
        </w:rPr>
        <w:t>kumar</w:t>
      </w:r>
      <w:proofErr w:type="spellEnd"/>
      <w:r w:rsidRPr="000A3F08">
        <w:rPr>
          <w:sz w:val="22"/>
          <w:szCs w:val="22"/>
          <w:lang w:val="en-GB"/>
        </w:rPr>
        <w:t xml:space="preserve"> </w:t>
      </w:r>
      <w:proofErr w:type="spellStart"/>
      <w:r w:rsidRPr="000A3F08">
        <w:rPr>
          <w:sz w:val="22"/>
          <w:szCs w:val="22"/>
          <w:lang w:val="en-GB"/>
        </w:rPr>
        <w:t>ravi</w:t>
      </w:r>
      <w:proofErr w:type="spellEnd"/>
      <w:r w:rsidRPr="000A3F08">
        <w:rPr>
          <w:sz w:val="22"/>
          <w:szCs w:val="22"/>
          <w:lang w:val="en-GB"/>
        </w:rPr>
        <w:t>, 2018). India is moving towards unbalanced trade with China i.e., more imports than exports and it also support the finding of (Bhattacharya et al. 2007) unfavourable trade for India in the short run.</w:t>
      </w:r>
    </w:p>
    <w:p w14:paraId="4DD86147" w14:textId="77777777" w:rsidR="000A3F08" w:rsidRPr="000A3F08" w:rsidRDefault="000A3F08" w:rsidP="000A3F08">
      <w:pPr>
        <w:spacing w:after="240" w:line="276" w:lineRule="auto"/>
        <w:rPr>
          <w:sz w:val="22"/>
          <w:szCs w:val="22"/>
          <w:lang w:val="en-GB"/>
        </w:rPr>
      </w:pPr>
      <w:r w:rsidRPr="000A3F08">
        <w:rPr>
          <w:sz w:val="22"/>
          <w:szCs w:val="22"/>
          <w:lang w:val="en-GB"/>
        </w:rPr>
        <w:lastRenderedPageBreak/>
        <w:t>Top ten commodities exported were Ores, slag and ash, Cotton, Copper and articles, Organic chemicals, Mineral fuels, mineral oils, Salt; sulphur, Machinery, mechanical appliances, Plastics and articles, Iron and steel and Electrical machinery and equipment which were in the range of average US$ 2943.70 Million to US$ 284.69 Million and rank was assigned on average basis for the period 2008 to 2017. Whereas Top ten commodities imported were Electrical machinery and equipment, Machinery, mechanical appliances, nuclear reactors, Organic chemicals, Fertilisers, Iron and steel, Plastics and articles, Articles of iron or steel, Optical, photographic, cinematographic, Vehicles other than railway or tramway rolling stock and Ships, boats and floating structures which were been imported in the range on average basis US$ 15479.40 Million to US$ 923.86 Million  and rank was assigned on average basis for the period 2008 to 2017.</w:t>
      </w:r>
    </w:p>
    <w:p w14:paraId="0118B7A4" w14:textId="77777777" w:rsidR="000A3F08" w:rsidRPr="000A3F08" w:rsidRDefault="000A3F08" w:rsidP="000A3F08">
      <w:pPr>
        <w:spacing w:after="240" w:line="276" w:lineRule="auto"/>
        <w:rPr>
          <w:sz w:val="22"/>
          <w:szCs w:val="22"/>
          <w:lang w:val="en-GB"/>
        </w:rPr>
      </w:pPr>
      <w:r w:rsidRPr="000A3F08">
        <w:rPr>
          <w:sz w:val="22"/>
          <w:szCs w:val="22"/>
          <w:lang w:val="en-GB"/>
        </w:rPr>
        <w:t xml:space="preserve">For second objective, the study attempted to test the India’s trade intensity with China and it was found that India’s export intensity is very low and declined almost every year from export intensity 0.78 to 0.34 while the major fact is that not even in the single year export intensity reached to unity level of 1 while import intensity was always above unity level in every year except in the year 2012 and 2013 its reached its height from 0.93 to 1.26 which is unfavourable from India’s point of view and it need to be controlled up to some extent for favourable trade balance between both countries. Result support the finding of (Radha </w:t>
      </w:r>
      <w:proofErr w:type="spellStart"/>
      <w:r w:rsidRPr="000A3F08">
        <w:rPr>
          <w:sz w:val="22"/>
          <w:szCs w:val="22"/>
          <w:lang w:val="en-GB"/>
        </w:rPr>
        <w:t>Raghuramapatruni</w:t>
      </w:r>
      <w:proofErr w:type="spellEnd"/>
      <w:r w:rsidRPr="000A3F08">
        <w:rPr>
          <w:sz w:val="22"/>
          <w:szCs w:val="22"/>
          <w:lang w:val="en-GB"/>
        </w:rPr>
        <w:t>, 2014)</w:t>
      </w:r>
    </w:p>
    <w:p w14:paraId="2C49AFB3" w14:textId="77777777" w:rsidR="000A3F08" w:rsidRPr="000A3F08" w:rsidRDefault="000A3F08" w:rsidP="000A3F08">
      <w:pPr>
        <w:spacing w:after="240" w:line="276" w:lineRule="auto"/>
        <w:rPr>
          <w:sz w:val="22"/>
          <w:szCs w:val="22"/>
          <w:lang w:val="en-GB"/>
        </w:rPr>
      </w:pPr>
      <w:r w:rsidRPr="000A3F08">
        <w:rPr>
          <w:sz w:val="22"/>
          <w:szCs w:val="22"/>
          <w:lang w:val="en-GB"/>
        </w:rPr>
        <w:t>For the third objective India - China Balance of Trade and Trade Reciprocity Index between India and China were taken into consideration as results elaborate that not even once in the study period India has a surplus trade balance rather almost every year the difference of deficit balance for India increased. Earlier in 2008 trade deficit balance was US $ -21492.10 Million and it reached its highest level in the year 2017 with US $ -59478.78 Million. Simultaneously, Trade Reciprocity Index (TRI) indicates that India is very much in unbalanced trade with China as indices increased on a continuous basis during the study period.</w:t>
      </w:r>
    </w:p>
    <w:p w14:paraId="21E62472" w14:textId="77777777" w:rsidR="00644EB4" w:rsidRPr="004C0935" w:rsidRDefault="000A3F08" w:rsidP="004C0935">
      <w:pPr>
        <w:spacing w:after="240" w:line="276" w:lineRule="auto"/>
        <w:rPr>
          <w:sz w:val="22"/>
          <w:szCs w:val="22"/>
          <w:lang w:val="en-GB"/>
        </w:rPr>
      </w:pPr>
      <w:r w:rsidRPr="000A3F08">
        <w:rPr>
          <w:sz w:val="22"/>
          <w:szCs w:val="22"/>
          <w:lang w:val="en-GB"/>
        </w:rPr>
        <w:t>This study suggests that India needs to examine its export-import (EXIM) policies so that sky hiking trade unbalance specially from import prospective must be controlled as far as possible which will directly or indirectly will assist in India sustainable economy development and improving its trade relationshi</w:t>
      </w:r>
      <w:r w:rsidR="004C0935">
        <w:rPr>
          <w:sz w:val="22"/>
          <w:szCs w:val="22"/>
          <w:lang w:val="en-GB"/>
        </w:rPr>
        <w:t>p with China.</w:t>
      </w:r>
    </w:p>
    <w:p w14:paraId="1510F428" w14:textId="77777777" w:rsidR="002711C6" w:rsidRDefault="004B0306" w:rsidP="004C0935">
      <w:pPr>
        <w:pStyle w:val="heading1"/>
        <w:numPr>
          <w:ilvl w:val="0"/>
          <w:numId w:val="0"/>
        </w:numPr>
        <w:ind w:left="284" w:hanging="284"/>
      </w:pPr>
      <w:r>
        <w:t>References</w:t>
      </w:r>
    </w:p>
    <w:p w14:paraId="46737058" w14:textId="77777777" w:rsidR="002711C6" w:rsidRDefault="002711C6" w:rsidP="002711C6"/>
    <w:p w14:paraId="55A9BEF0" w14:textId="77777777" w:rsidR="004C0935" w:rsidRDefault="004C0935" w:rsidP="004C0935">
      <w:pPr>
        <w:pStyle w:val="referenceitem"/>
      </w:pPr>
      <w:r>
        <w:t>Ayyub Salahuddin Indo-China trade relations: present trends and future prospects “</w:t>
      </w:r>
      <w:proofErr w:type="spellStart"/>
      <w:r>
        <w:t>China’Economy</w:t>
      </w:r>
      <w:proofErr w:type="spellEnd"/>
      <w:r>
        <w:t xml:space="preserve"> Relations”, economy watch, http://economy watch.com/international-economic relations accessed on 15 July 2013</w:t>
      </w:r>
    </w:p>
    <w:p w14:paraId="6C0EF2F9" w14:textId="77777777" w:rsidR="004C0935" w:rsidRDefault="004C0935" w:rsidP="004C0935">
      <w:pPr>
        <w:pStyle w:val="referenceitem"/>
      </w:pPr>
      <w:r>
        <w:t>Dr. Joginder Singh, M. (2014). A Comparative Study of India-China Bilateral Trade. International Journal of Commerce, Business and Management (IJCBM), 269-279.</w:t>
      </w:r>
    </w:p>
    <w:p w14:paraId="148C28FB" w14:textId="77777777" w:rsidR="004C0935" w:rsidRDefault="004C0935" w:rsidP="004C0935">
      <w:pPr>
        <w:pStyle w:val="referenceitem"/>
      </w:pPr>
      <w:r>
        <w:t>India China Trade relations, http://business.mapsofindia.com/traderelations/India-china, accessed on 15july 2013.</w:t>
      </w:r>
    </w:p>
    <w:p w14:paraId="600CD5A9" w14:textId="77777777" w:rsidR="004C0935" w:rsidRDefault="004C0935" w:rsidP="004C0935">
      <w:pPr>
        <w:pStyle w:val="referenceitem"/>
      </w:pPr>
      <w:r>
        <w:t xml:space="preserve">Neill. </w:t>
      </w:r>
      <w:proofErr w:type="spellStart"/>
      <w:proofErr w:type="gramStart"/>
      <w:r>
        <w:t>O.Jim</w:t>
      </w:r>
      <w:proofErr w:type="spellEnd"/>
      <w:proofErr w:type="gramEnd"/>
      <w:r>
        <w:t xml:space="preserve"> Building Better Global Economic BRICs</w:t>
      </w:r>
    </w:p>
    <w:p w14:paraId="676DA23D" w14:textId="77777777" w:rsidR="004C0935" w:rsidRDefault="004C0935" w:rsidP="004C0935">
      <w:pPr>
        <w:pStyle w:val="referenceitem"/>
      </w:pPr>
      <w:r>
        <w:t xml:space="preserve">Paswan, A. S. (2018). India’s Export Performance with BRICS Nations. Journal of Emerging Technologies and Innovative </w:t>
      </w:r>
      <w:proofErr w:type="gramStart"/>
      <w:r>
        <w:t>Research ,</w:t>
      </w:r>
      <w:proofErr w:type="gramEnd"/>
      <w:r>
        <w:t xml:space="preserve"> 304-310.</w:t>
      </w:r>
    </w:p>
    <w:p w14:paraId="73F5E2F0" w14:textId="77777777" w:rsidR="004C0935" w:rsidRDefault="004C0935" w:rsidP="004C0935">
      <w:pPr>
        <w:pStyle w:val="referenceitem"/>
      </w:pPr>
      <w:r>
        <w:t xml:space="preserve">Prof. Mathur </w:t>
      </w:r>
      <w:proofErr w:type="spellStart"/>
      <w:r>
        <w:t>Sajal</w:t>
      </w:r>
      <w:proofErr w:type="spellEnd"/>
      <w:r>
        <w:t xml:space="preserve"> and Dasgupta Meghna, “BRICS Trade Policies, Institutions and Areas for Deepening Cooperation’s” Centre for WTO Studies, New Delhi, 2013</w:t>
      </w:r>
    </w:p>
    <w:p w14:paraId="3B0FF6CA" w14:textId="77777777" w:rsidR="004C0935" w:rsidRDefault="004C0935" w:rsidP="004C0935">
      <w:pPr>
        <w:pStyle w:val="referenceitem"/>
      </w:pPr>
      <w:proofErr w:type="spellStart"/>
      <w:r>
        <w:t>Prof.Sajal</w:t>
      </w:r>
      <w:proofErr w:type="spellEnd"/>
      <w:r>
        <w:t xml:space="preserve"> </w:t>
      </w:r>
      <w:proofErr w:type="spellStart"/>
      <w:proofErr w:type="gramStart"/>
      <w:r>
        <w:t>Mathur,MeghnaDasgupta</w:t>
      </w:r>
      <w:proofErr w:type="spellEnd"/>
      <w:proofErr w:type="gramEnd"/>
      <w:r>
        <w:t>. (2013). BRICS Trade Policies, Institutions and Areas for Deepening Cooperation’s. New Delhi: Centre for WTO Studies</w:t>
      </w:r>
    </w:p>
    <w:p w14:paraId="6E7B88E8" w14:textId="77777777" w:rsidR="004C0935" w:rsidRDefault="004C0935" w:rsidP="004C0935">
      <w:pPr>
        <w:pStyle w:val="referenceitem"/>
      </w:pPr>
      <w:r>
        <w:lastRenderedPageBreak/>
        <w:t xml:space="preserve">Panda Rajesh * et </w:t>
      </w:r>
      <w:proofErr w:type="gramStart"/>
      <w:r>
        <w:t>al .</w:t>
      </w:r>
      <w:proofErr w:type="gramEnd"/>
      <w:r>
        <w:t xml:space="preserve"> A Study of Bilateral Trade Flows of China and India</w:t>
      </w:r>
    </w:p>
    <w:p w14:paraId="14403135" w14:textId="77777777" w:rsidR="004C0935" w:rsidRDefault="004C0935" w:rsidP="004C0935">
      <w:pPr>
        <w:pStyle w:val="referenceitem"/>
      </w:pPr>
      <w:r>
        <w:t xml:space="preserve">Patrick </w:t>
      </w:r>
      <w:proofErr w:type="spellStart"/>
      <w:r>
        <w:t>Blagrave</w:t>
      </w:r>
      <w:proofErr w:type="spellEnd"/>
      <w:r>
        <w:t xml:space="preserve"> et al. The implications of China’s slowdown for international trade</w:t>
      </w:r>
    </w:p>
    <w:p w14:paraId="7DAC7AB8" w14:textId="77777777" w:rsidR="004C0935" w:rsidRDefault="004C0935" w:rsidP="004C0935">
      <w:pPr>
        <w:pStyle w:val="referenceitem"/>
      </w:pPr>
      <w:r>
        <w:t xml:space="preserve">Sushil Kumar </w:t>
      </w:r>
      <w:proofErr w:type="spellStart"/>
      <w:r>
        <w:t>bhadu</w:t>
      </w:r>
      <w:proofErr w:type="spellEnd"/>
      <w:r>
        <w:t xml:space="preserve">, Garima pant, ‘impact of WTO on bilateral trade between India and </w:t>
      </w:r>
      <w:proofErr w:type="spellStart"/>
      <w:r>
        <w:t>china</w:t>
      </w:r>
      <w:proofErr w:type="spellEnd"/>
      <w:proofErr w:type="gramStart"/>
      <w:r>
        <w:t>’,march</w:t>
      </w:r>
      <w:proofErr w:type="gramEnd"/>
      <w:r>
        <w:t xml:space="preserve"> 4, 2011, working paper series, available athttp://papers.ssm.com/sol3/papers.cfm?abstractid=1859775, accessed on 27 July 2013.</w:t>
      </w:r>
    </w:p>
    <w:p w14:paraId="5CECD516" w14:textId="77777777" w:rsidR="004C0935" w:rsidRDefault="004C0935" w:rsidP="004C0935">
      <w:pPr>
        <w:pStyle w:val="referenceitem"/>
      </w:pPr>
      <w:proofErr w:type="spellStart"/>
      <w:r>
        <w:t>Swaran</w:t>
      </w:r>
      <w:proofErr w:type="spellEnd"/>
      <w:r>
        <w:t xml:space="preserve"> Singh, “China-India Bilateral trade: strong fundamentals Bright </w:t>
      </w:r>
      <w:proofErr w:type="spellStart"/>
      <w:r>
        <w:t>future</w:t>
      </w:r>
      <w:proofErr w:type="gramStart"/>
      <w:r>
        <w:t>,”http</w:t>
      </w:r>
      <w:proofErr w:type="spellEnd"/>
      <w:r>
        <w:t>//chinaprespectives.revues.org</w:t>
      </w:r>
      <w:proofErr w:type="gramEnd"/>
      <w:r>
        <w:t>/2853, accessed on 25 July 2013</w:t>
      </w:r>
    </w:p>
    <w:p w14:paraId="04B78ABB" w14:textId="77777777" w:rsidR="004C0935" w:rsidRDefault="004C0935" w:rsidP="004C0935">
      <w:pPr>
        <w:pStyle w:val="referenceitem"/>
      </w:pPr>
      <w:r>
        <w:t>"World Economic Outlook". IMF. April 2013. Retrieved 17 April 2013.</w:t>
      </w:r>
    </w:p>
    <w:p w14:paraId="1051E454" w14:textId="77777777" w:rsidR="004C0935" w:rsidRDefault="004C0935" w:rsidP="004C0935">
      <w:pPr>
        <w:pStyle w:val="referenceitem"/>
      </w:pPr>
      <w:r>
        <w:t>WTO, India and China http://www.authorstream.com/Presentation/rejaumeister-890580-wto-india-china, accessed on 27 July2013.</w:t>
      </w:r>
    </w:p>
    <w:sectPr w:rsidR="004C0935" w:rsidSect="004C0935">
      <w:pgSz w:w="11906" w:h="16838" w:code="122"/>
      <w:pgMar w:top="1382" w:right="1469" w:bottom="1382" w:left="1469" w:header="792" w:footer="792" w:gutter="0"/>
      <w:cols w:space="227"/>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0F23" w14:textId="77777777" w:rsidR="00873344" w:rsidRDefault="00873344">
      <w:r>
        <w:separator/>
      </w:r>
    </w:p>
  </w:endnote>
  <w:endnote w:type="continuationSeparator" w:id="0">
    <w:p w14:paraId="1F92C4F0" w14:textId="77777777" w:rsidR="00873344" w:rsidRDefault="0087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6F66" w14:textId="77777777" w:rsidR="00873344" w:rsidRDefault="00873344" w:rsidP="009F7FCE">
      <w:pPr>
        <w:ind w:firstLine="0"/>
      </w:pPr>
      <w:r>
        <w:separator/>
      </w:r>
    </w:p>
  </w:footnote>
  <w:footnote w:type="continuationSeparator" w:id="0">
    <w:p w14:paraId="5A2C5212" w14:textId="77777777" w:rsidR="00873344" w:rsidRDefault="00873344"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2BB9" w14:textId="77777777" w:rsidR="000A3F08" w:rsidRDefault="000A3F08" w:rsidP="00FF5C93">
    <w:pPr>
      <w:pStyle w:val="Header"/>
      <w:pBdr>
        <w:bottom w:val="single" w:sz="8" w:space="1" w:color="auto"/>
      </w:pBdr>
    </w:pPr>
    <w:r>
      <w:fldChar w:fldCharType="begin"/>
    </w:r>
    <w:r>
      <w:instrText>PAGE   \* MERGEFORMAT</w:instrText>
    </w:r>
    <w:r>
      <w:fldChar w:fldCharType="separate"/>
    </w:r>
    <w:r w:rsidR="00F25C53">
      <w:rPr>
        <w:noProof/>
      </w:rPr>
      <w:t>16</w:t>
    </w:r>
    <w:r>
      <w:fldChar w:fldCharType="end"/>
    </w:r>
    <w:r>
      <w:t xml:space="preserve">    </w:t>
    </w:r>
    <w:r w:rsidRPr="00D34BBB">
      <w:t>F.</w:t>
    </w:r>
    <w:r w:rsidRPr="00D34BBB">
      <w:rPr>
        <w:lang w:bidi="ar-YE"/>
      </w:rPr>
      <w:t xml:space="preserve"> Author </w:t>
    </w:r>
    <w:r w:rsidRPr="00D34BBB">
      <w:t>et al.:</w:t>
    </w:r>
    <w:r>
      <w:t xml:space="preserve"> </w:t>
    </w:r>
    <w:r w:rsidRPr="00D34BBB">
      <w:t>Manuscript Template: Preparation of Manuscript for SABA Journals</w:t>
    </w:r>
  </w:p>
  <w:p w14:paraId="56522B01" w14:textId="77777777" w:rsidR="000A3F08" w:rsidRDefault="000A3F08"/>
  <w:p w14:paraId="2948AB31" w14:textId="77777777" w:rsidR="000A3F08" w:rsidRDefault="000A3F08"/>
  <w:p w14:paraId="63DC4ADE" w14:textId="77777777" w:rsidR="000A3F08" w:rsidRDefault="000A3F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1810" w14:textId="77777777" w:rsidR="000A3F08" w:rsidRDefault="000A3F08" w:rsidP="00AF0B3D">
    <w:pPr>
      <w:pStyle w:val="Header"/>
      <w:pBdr>
        <w:bottom w:val="single" w:sz="8" w:space="1" w:color="auto"/>
      </w:pBdr>
      <w:jc w:val="right"/>
    </w:pPr>
    <w:r w:rsidRPr="002711C6">
      <w:t>Studies in Economics and Business Relations</w:t>
    </w:r>
    <w:r w:rsidRPr="00AF0B3D">
      <w:rPr>
        <w:sz w:val="12"/>
        <w:szCs w:val="12"/>
      </w:rPr>
      <w:t xml:space="preserve">   </w:t>
    </w:r>
    <w:r>
      <w:fldChar w:fldCharType="begin"/>
    </w:r>
    <w:r>
      <w:instrText>PAGE   \* MERGEFORMAT</w:instrText>
    </w:r>
    <w:r>
      <w:fldChar w:fldCharType="separate"/>
    </w:r>
    <w:r w:rsidR="00F25C53">
      <w:rPr>
        <w:noProof/>
      </w:rPr>
      <w:t>15</w:t>
    </w:r>
    <w:r>
      <w:fldChar w:fldCharType="end"/>
    </w:r>
  </w:p>
  <w:p w14:paraId="11B2CF32" w14:textId="77777777" w:rsidR="000A3F08" w:rsidRDefault="000A3F08"/>
  <w:p w14:paraId="13C3592E" w14:textId="77777777" w:rsidR="000A3F08" w:rsidRDefault="000A3F08"/>
  <w:p w14:paraId="4840ED09" w14:textId="77777777" w:rsidR="000A3F08" w:rsidRDefault="000A3F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63C9" w14:textId="77777777" w:rsidR="000A3F08" w:rsidRDefault="000A3F08" w:rsidP="0074598B">
    <w:pPr>
      <w:pStyle w:val="Header"/>
      <w:pBdr>
        <w:bottom w:val="single" w:sz="6" w:space="1" w:color="auto"/>
      </w:pBdr>
    </w:pPr>
    <w:r>
      <w:rPr>
        <w:noProof/>
      </w:rPr>
      <w:drawing>
        <wp:inline distT="0" distB="0" distL="0" distR="0" wp14:anchorId="33C0AE85" wp14:editId="01F401E8">
          <wp:extent cx="429371" cy="501076"/>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W_TREE_Article_21mm"/>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3014" cy="516997"/>
                  </a:xfrm>
                  <a:prstGeom prst="rect">
                    <a:avLst/>
                  </a:prstGeom>
                  <a:noFill/>
                  <a:ln w="9525">
                    <a:noFill/>
                    <a:miter lim="800000"/>
                    <a:headEnd/>
                    <a:tailEnd/>
                  </a:ln>
                </pic:spPr>
              </pic:pic>
            </a:graphicData>
          </a:graphic>
        </wp:inline>
      </w:drawing>
    </w:r>
    <w:r>
      <w:rPr>
        <w:noProof/>
        <w:rtl/>
      </w:rPr>
      <mc:AlternateContent>
        <mc:Choice Requires="wps">
          <w:drawing>
            <wp:inline distT="0" distB="0" distL="0" distR="0" wp14:anchorId="08F9CFBE" wp14:editId="72A350D0">
              <wp:extent cx="5042848" cy="1404620"/>
              <wp:effectExtent l="0" t="0" r="5715" b="5080"/>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042848" cy="1404620"/>
                      </a:xfrm>
                      <a:prstGeom prst="rect">
                        <a:avLst/>
                      </a:prstGeom>
                      <a:solidFill>
                        <a:srgbClr val="FFFFFF"/>
                      </a:solidFill>
                      <a:ln w="9525">
                        <a:noFill/>
                        <a:miter lim="800000"/>
                        <a:headEnd/>
                        <a:tailEnd/>
                      </a:ln>
                    </wps:spPr>
                    <wps:txbx>
                      <w:txbxContent>
                        <w:p w14:paraId="7E603383" w14:textId="77777777" w:rsidR="000A3F08" w:rsidRDefault="000A3F08" w:rsidP="002711C6">
                          <w:pPr>
                            <w:pStyle w:val="Header"/>
                            <w:spacing w:line="240" w:lineRule="auto"/>
                            <w:jc w:val="left"/>
                            <w:rPr>
                              <w:rFonts w:asciiTheme="majorBidi" w:hAnsiTheme="majorBidi" w:cstheme="majorBidi"/>
                              <w:iCs/>
                              <w:szCs w:val="28"/>
                            </w:rPr>
                          </w:pPr>
                          <w:r w:rsidRPr="002711C6">
                            <w:rPr>
                              <w:sz w:val="20"/>
                              <w:szCs w:val="20"/>
                            </w:rPr>
                            <w:t>Studies in Economics and Business Relations</w:t>
                          </w:r>
                        </w:p>
                        <w:p w14:paraId="4BA5122A" w14:textId="77777777" w:rsidR="000A3F08" w:rsidRPr="00F66A1D" w:rsidRDefault="000A3F08" w:rsidP="002711C6">
                          <w:pPr>
                            <w:pStyle w:val="Header"/>
                            <w:spacing w:line="240" w:lineRule="auto"/>
                            <w:jc w:val="left"/>
                            <w:rPr>
                              <w:rFonts w:asciiTheme="majorBidi" w:hAnsiTheme="majorBidi" w:cstheme="majorBidi"/>
                              <w:iCs/>
                              <w:szCs w:val="28"/>
                            </w:rPr>
                          </w:pPr>
                          <w:r>
                            <w:rPr>
                              <w:rFonts w:asciiTheme="majorBidi" w:hAnsiTheme="majorBidi" w:cstheme="majorBidi"/>
                              <w:iCs/>
                              <w:szCs w:val="28"/>
                            </w:rPr>
                            <w:t>https://sebr</w:t>
                          </w:r>
                          <w:r w:rsidRPr="00F66A1D">
                            <w:rPr>
                              <w:rFonts w:asciiTheme="majorBidi" w:hAnsiTheme="majorBidi" w:cstheme="majorBidi"/>
                              <w:iCs/>
                              <w:szCs w:val="28"/>
                            </w:rPr>
                            <w:t>.sabapub.com</w:t>
                          </w:r>
                        </w:p>
                        <w:p w14:paraId="16B6AC8D" w14:textId="77777777" w:rsidR="000A3F08" w:rsidRPr="00F66A1D" w:rsidRDefault="000A3F08" w:rsidP="002711C6">
                          <w:pPr>
                            <w:pStyle w:val="Header"/>
                            <w:spacing w:line="240" w:lineRule="auto"/>
                            <w:jc w:val="left"/>
                            <w:rPr>
                              <w:rFonts w:asciiTheme="majorBidi" w:hAnsiTheme="majorBidi" w:cstheme="majorBidi"/>
                              <w:lang w:bidi="ar-YE"/>
                            </w:rPr>
                          </w:pPr>
                          <w:r w:rsidRPr="00F66A1D">
                            <w:rPr>
                              <w:rFonts w:asciiTheme="majorBidi" w:hAnsiTheme="majorBidi" w:cstheme="majorBidi"/>
                            </w:rPr>
                            <w:t>ISSN</w:t>
                          </w:r>
                          <w:r>
                            <w:rPr>
                              <w:rFonts w:asciiTheme="majorBidi" w:hAnsiTheme="majorBidi" w:cstheme="majorBidi"/>
                            </w:rPr>
                            <w:t>:</w:t>
                          </w:r>
                          <w:r w:rsidRPr="00F66A1D">
                            <w:rPr>
                              <w:rFonts w:asciiTheme="majorBidi" w:hAnsiTheme="majorBidi" w:cstheme="majorBidi"/>
                            </w:rPr>
                            <w:t xml:space="preserve"> </w:t>
                          </w:r>
                          <w:r w:rsidRPr="002711C6">
                            <w:rPr>
                              <w:rFonts w:asciiTheme="majorBidi" w:hAnsiTheme="majorBidi" w:cstheme="majorBidi"/>
                            </w:rPr>
                            <w:t>2709-670X</w:t>
                          </w:r>
                        </w:p>
                      </w:txbxContent>
                    </wps:txbx>
                    <wps:bodyPr rot="0" vert="horz" wrap="square" lIns="91440" tIns="0" rIns="91440" bIns="0" anchor="t" anchorCtr="0">
                      <a:spAutoFit/>
                    </wps:bodyPr>
                  </wps:wsp>
                </a:graphicData>
              </a:graphic>
            </wp:inline>
          </w:drawing>
        </mc:Choice>
        <mc:Fallback>
          <w:pict>
            <v:shapetype w14:anchorId="61E43E6E" id="_x0000_t202" coordsize="21600,21600" o:spt="202" path="m,l,21600r21600,l21600,xe">
              <v:stroke joinstyle="miter"/>
              <v:path gradientshapeok="t" o:connecttype="rect"/>
            </v:shapetype>
            <v:shape id="مربع نص 2" o:spid="_x0000_s1026" type="#_x0000_t202" style="width:397.05pt;height:110.6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" stroked="f">
              <v:textbox style="mso-fit-shape-to-text:t" inset=",0,,0">
                <w:txbxContent>
                  <w:p w:rsidR="000A3F08" w:rsidRDefault="000A3F08" w:rsidP="002711C6">
                    <w:pPr>
                      <w:pStyle w:val="Header"/>
                      <w:spacing w:line="240" w:lineRule="auto"/>
                      <w:jc w:val="left"/>
                      <w:rPr>
                        <w:rFonts w:asciiTheme="majorBidi" w:hAnsiTheme="majorBidi" w:cstheme="majorBidi"/>
                        <w:iCs/>
                        <w:szCs w:val="28"/>
                      </w:rPr>
                    </w:pPr>
                    <w:r w:rsidRPr="002711C6">
                      <w:rPr>
                        <w:sz w:val="20"/>
                        <w:szCs w:val="20"/>
                      </w:rPr>
                      <w:t>Studies in Economics and Business Relations</w:t>
                    </w:r>
                  </w:p>
                  <w:p w:rsidR="000A3F08" w:rsidRPr="00F66A1D" w:rsidRDefault="000A3F08" w:rsidP="002711C6">
                    <w:pPr>
                      <w:pStyle w:val="Header"/>
                      <w:spacing w:line="240" w:lineRule="auto"/>
                      <w:jc w:val="left"/>
                      <w:rPr>
                        <w:rFonts w:asciiTheme="majorBidi" w:hAnsiTheme="majorBidi" w:cstheme="majorBidi"/>
                        <w:iCs/>
                        <w:szCs w:val="28"/>
                      </w:rPr>
                    </w:pPr>
                    <w:r>
                      <w:rPr>
                        <w:rFonts w:asciiTheme="majorBidi" w:hAnsiTheme="majorBidi" w:cstheme="majorBidi"/>
                        <w:iCs/>
                        <w:szCs w:val="28"/>
                      </w:rPr>
                      <w:t>https://sebr</w:t>
                    </w:r>
                    <w:r w:rsidRPr="00F66A1D">
                      <w:rPr>
                        <w:rFonts w:asciiTheme="majorBidi" w:hAnsiTheme="majorBidi" w:cstheme="majorBidi"/>
                        <w:iCs/>
                        <w:szCs w:val="28"/>
                      </w:rPr>
                      <w:t>.sabapub.com</w:t>
                    </w:r>
                  </w:p>
                  <w:p w:rsidR="000A3F08" w:rsidRPr="00F66A1D" w:rsidRDefault="000A3F08" w:rsidP="002711C6">
                    <w:pPr>
                      <w:pStyle w:val="Header"/>
                      <w:spacing w:line="240" w:lineRule="auto"/>
                      <w:jc w:val="left"/>
                      <w:rPr>
                        <w:rFonts w:asciiTheme="majorBidi" w:hAnsiTheme="majorBidi" w:cstheme="majorBidi"/>
                        <w:lang w:bidi="ar-YE"/>
                      </w:rPr>
                    </w:pPr>
                    <w:r w:rsidRPr="00F66A1D">
                      <w:rPr>
                        <w:rFonts w:asciiTheme="majorBidi" w:hAnsiTheme="majorBidi" w:cstheme="majorBidi"/>
                      </w:rPr>
                      <w:t>ISSN</w:t>
                    </w:r>
                    <w:r>
                      <w:rPr>
                        <w:rFonts w:asciiTheme="majorBidi" w:hAnsiTheme="majorBidi" w:cstheme="majorBidi"/>
                      </w:rPr>
                      <w:t>:</w:t>
                    </w:r>
                    <w:r w:rsidRPr="00F66A1D">
                      <w:rPr>
                        <w:rFonts w:asciiTheme="majorBidi" w:hAnsiTheme="majorBidi" w:cstheme="majorBidi"/>
                      </w:rPr>
                      <w:t xml:space="preserve"> </w:t>
                    </w:r>
                    <w:r w:rsidRPr="002711C6">
                      <w:rPr>
                        <w:rFonts w:asciiTheme="majorBidi" w:hAnsiTheme="majorBidi" w:cstheme="majorBidi"/>
                      </w:rPr>
                      <w:t>2709-670X</w:t>
                    </w:r>
                  </w:p>
                </w:txbxContent>
              </v:textbox>
              <w10:anchorlock/>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A710BEEE"/>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 w15:restartNumberingAfterBreak="0">
    <w:nsid w:val="69744317"/>
    <w:multiLevelType w:val="hybridMultilevel"/>
    <w:tmpl w:val="5E7E5CB2"/>
    <w:lvl w:ilvl="0" w:tplc="C7F249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4" w15:restartNumberingAfterBreak="0">
    <w:nsid w:val="6F404C9F"/>
    <w:multiLevelType w:val="multilevel"/>
    <w:tmpl w:val="5854EFD8"/>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5" w15:restartNumberingAfterBreak="0">
    <w:nsid w:val="7738779A"/>
    <w:multiLevelType w:val="multilevel"/>
    <w:tmpl w:val="ADD68ED4"/>
    <w:styleLink w:val="headings"/>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2557" w:hanging="397"/>
      </w:pPr>
      <w:rPr>
        <w:rFonts w:hint="default"/>
      </w:rPr>
    </w:lvl>
    <w:lvl w:ilvl="2">
      <w:start w:val="1"/>
      <w:numFmt w:val="decimal"/>
      <w:lvlText w:val="%1.%2.%3"/>
      <w:lvlJc w:val="left"/>
      <w:pPr>
        <w:tabs>
          <w:tab w:val="num" w:pos="680"/>
        </w:tabs>
        <w:ind w:left="340" w:hanging="340"/>
      </w:pPr>
      <w:rPr>
        <w:rFonts w:hint="default"/>
      </w:rPr>
    </w:lvl>
    <w:lvl w:ilvl="3">
      <w:start w:val="1"/>
      <w:numFmt w:val="decimal"/>
      <w:lvlText w:val="%1.%2.%3.%4"/>
      <w:lvlJc w:val="left"/>
      <w:pPr>
        <w:tabs>
          <w:tab w:val="num" w:pos="680"/>
        </w:tabs>
        <w:ind w:left="340" w:hanging="340"/>
      </w:pPr>
      <w:rPr>
        <w:rFonts w:hint="default"/>
      </w:rPr>
    </w:lvl>
    <w:lvl w:ilvl="4">
      <w:start w:val="1"/>
      <w:numFmt w:val="decimal"/>
      <w:lvlText w:val="%1.%2.%3.%4.%5"/>
      <w:lvlJc w:val="left"/>
      <w:pPr>
        <w:tabs>
          <w:tab w:val="num" w:pos="680"/>
        </w:tabs>
        <w:ind w:left="340" w:hanging="340"/>
      </w:pPr>
      <w:rPr>
        <w:rFonts w:ascii="Times New Roman" w:hAnsi="Times New Roman" w:hint="default"/>
        <w:b w:val="0"/>
        <w:i/>
        <w:sz w:val="20"/>
      </w:rPr>
    </w:lvl>
    <w:lvl w:ilvl="5">
      <w:start w:val="1"/>
      <w:numFmt w:val="decimal"/>
      <w:lvlText w:val="%1.%2.%3.%4.%5.%6"/>
      <w:lvlJc w:val="left"/>
      <w:pPr>
        <w:tabs>
          <w:tab w:val="num" w:pos="680"/>
        </w:tabs>
        <w:ind w:left="340" w:hanging="340"/>
      </w:pPr>
      <w:rPr>
        <w:rFonts w:hint="default"/>
      </w:rPr>
    </w:lvl>
    <w:lvl w:ilvl="6">
      <w:start w:val="1"/>
      <w:numFmt w:val="decimal"/>
      <w:lvlText w:val="%1.%2.%3.%4.%5.%6.%7"/>
      <w:lvlJc w:val="left"/>
      <w:pPr>
        <w:tabs>
          <w:tab w:val="num" w:pos="680"/>
        </w:tabs>
        <w:ind w:left="340" w:hanging="340"/>
      </w:pPr>
      <w:rPr>
        <w:rFonts w:hint="default"/>
      </w:rPr>
    </w:lvl>
    <w:lvl w:ilvl="7">
      <w:start w:val="1"/>
      <w:numFmt w:val="decimal"/>
      <w:lvlText w:val="%1.%2.%3.%4.%5.%6.%7.%8"/>
      <w:lvlJc w:val="left"/>
      <w:pPr>
        <w:tabs>
          <w:tab w:val="num" w:pos="680"/>
        </w:tabs>
        <w:ind w:left="340" w:hanging="340"/>
      </w:pPr>
      <w:rPr>
        <w:rFonts w:hint="default"/>
      </w:rPr>
    </w:lvl>
    <w:lvl w:ilvl="8">
      <w:start w:val="1"/>
      <w:numFmt w:val="decimal"/>
      <w:lvlText w:val="%1.%2.%3.%4.%5.%6.%7.%8.%9"/>
      <w:lvlJc w:val="left"/>
      <w:pPr>
        <w:tabs>
          <w:tab w:val="num" w:pos="680"/>
        </w:tabs>
        <w:ind w:left="340" w:hanging="340"/>
      </w:pPr>
      <w:rPr>
        <w:rFonts w:hint="default"/>
      </w:rPr>
    </w:lvl>
  </w:abstractNum>
  <w:abstractNum w:abstractNumId="6" w15:restartNumberingAfterBreak="0">
    <w:nsid w:val="7B274BC8"/>
    <w:multiLevelType w:val="multilevel"/>
    <w:tmpl w:val="CC4879D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9521C8"/>
    <w:multiLevelType w:val="multilevel"/>
    <w:tmpl w:val="7042026A"/>
    <w:styleLink w:val="referencelist"/>
    <w:lvl w:ilvl="0">
      <w:start w:val="1"/>
      <w:numFmt w:val="decimal"/>
      <w:pStyle w:val="referenceitem"/>
      <w:lvlText w:val="[%1]"/>
      <w:lvlJc w:val="right"/>
      <w:pPr>
        <w:tabs>
          <w:tab w:val="num" w:pos="453"/>
        </w:tabs>
        <w:ind w:left="453" w:hanging="113"/>
      </w:pPr>
      <w:rPr>
        <w:rFonts w:hint="default"/>
      </w:rPr>
    </w:lvl>
    <w:lvl w:ilvl="1">
      <w:start w:val="1"/>
      <w:numFmt w:val="lowerLetter"/>
      <w:lvlText w:val="%2."/>
      <w:lvlJc w:val="left"/>
      <w:pPr>
        <w:tabs>
          <w:tab w:val="num" w:pos="8702"/>
        </w:tabs>
        <w:ind w:left="8702" w:hanging="360"/>
      </w:pPr>
      <w:rPr>
        <w:rFonts w:hint="default"/>
      </w:rPr>
    </w:lvl>
    <w:lvl w:ilvl="2">
      <w:start w:val="1"/>
      <w:numFmt w:val="lowerRoman"/>
      <w:lvlText w:val="%3."/>
      <w:lvlJc w:val="right"/>
      <w:pPr>
        <w:tabs>
          <w:tab w:val="num" w:pos="9422"/>
        </w:tabs>
        <w:ind w:left="9422" w:hanging="180"/>
      </w:pPr>
      <w:rPr>
        <w:rFonts w:hint="default"/>
      </w:rPr>
    </w:lvl>
    <w:lvl w:ilvl="3">
      <w:start w:val="1"/>
      <w:numFmt w:val="decimal"/>
      <w:lvlText w:val="%4."/>
      <w:lvlJc w:val="left"/>
      <w:pPr>
        <w:tabs>
          <w:tab w:val="num" w:pos="10142"/>
        </w:tabs>
        <w:ind w:left="10142" w:hanging="360"/>
      </w:pPr>
      <w:rPr>
        <w:rFonts w:hint="default"/>
      </w:rPr>
    </w:lvl>
    <w:lvl w:ilvl="4">
      <w:start w:val="1"/>
      <w:numFmt w:val="lowerLetter"/>
      <w:lvlText w:val="%5."/>
      <w:lvlJc w:val="left"/>
      <w:pPr>
        <w:tabs>
          <w:tab w:val="num" w:pos="10862"/>
        </w:tabs>
        <w:ind w:left="10862" w:hanging="360"/>
      </w:pPr>
      <w:rPr>
        <w:rFonts w:hint="default"/>
      </w:rPr>
    </w:lvl>
    <w:lvl w:ilvl="5">
      <w:start w:val="1"/>
      <w:numFmt w:val="lowerRoman"/>
      <w:lvlText w:val="%6."/>
      <w:lvlJc w:val="right"/>
      <w:pPr>
        <w:tabs>
          <w:tab w:val="num" w:pos="11582"/>
        </w:tabs>
        <w:ind w:left="11582" w:hanging="180"/>
      </w:pPr>
      <w:rPr>
        <w:rFonts w:hint="default"/>
      </w:rPr>
    </w:lvl>
    <w:lvl w:ilvl="6">
      <w:start w:val="1"/>
      <w:numFmt w:val="decimal"/>
      <w:lvlText w:val="%7."/>
      <w:lvlJc w:val="left"/>
      <w:pPr>
        <w:tabs>
          <w:tab w:val="num" w:pos="12302"/>
        </w:tabs>
        <w:ind w:left="12302" w:hanging="360"/>
      </w:pPr>
      <w:rPr>
        <w:rFonts w:hint="default"/>
      </w:rPr>
    </w:lvl>
    <w:lvl w:ilvl="7">
      <w:start w:val="1"/>
      <w:numFmt w:val="lowerLetter"/>
      <w:lvlText w:val="%8."/>
      <w:lvlJc w:val="left"/>
      <w:pPr>
        <w:tabs>
          <w:tab w:val="num" w:pos="13022"/>
        </w:tabs>
        <w:ind w:left="13022" w:hanging="360"/>
      </w:pPr>
      <w:rPr>
        <w:rFonts w:hint="default"/>
      </w:rPr>
    </w:lvl>
    <w:lvl w:ilvl="8">
      <w:start w:val="1"/>
      <w:numFmt w:val="lowerRoman"/>
      <w:lvlText w:val="%9."/>
      <w:lvlJc w:val="right"/>
      <w:pPr>
        <w:tabs>
          <w:tab w:val="num" w:pos="13742"/>
        </w:tabs>
        <w:ind w:left="13742" w:hanging="180"/>
      </w:pPr>
      <w:rPr>
        <w:rFonts w:hint="default"/>
      </w:rPr>
    </w:lvl>
  </w:abstractNum>
  <w:num w:numId="1">
    <w:abstractNumId w:val="0"/>
  </w:num>
  <w:num w:numId="2">
    <w:abstractNumId w:val="0"/>
  </w:num>
  <w:num w:numId="3">
    <w:abstractNumId w:val="4"/>
  </w:num>
  <w:num w:numId="4">
    <w:abstractNumId w:val="4"/>
  </w:num>
  <w:num w:numId="5">
    <w:abstractNumId w:val="6"/>
  </w:num>
  <w:num w:numId="6">
    <w:abstractNumId w:val="6"/>
  </w:num>
  <w:num w:numId="7">
    <w:abstractNumId w:val="5"/>
  </w:num>
  <w:num w:numId="8">
    <w:abstractNumId w:val="7"/>
  </w:num>
  <w:num w:numId="9">
    <w:abstractNumId w:val="7"/>
  </w:num>
  <w:num w:numId="10">
    <w:abstractNumId w:val="5"/>
    <w:lvlOverride w:ilvl="0">
      <w:lvl w:ilvl="0">
        <w:start w:val="1"/>
        <w:numFmt w:val="decimal"/>
        <w:pStyle w:val="heading1"/>
        <w:lvlText w:val="%1"/>
        <w:lvlJc w:val="left"/>
        <w:pPr>
          <w:tabs>
            <w:tab w:val="num" w:pos="567"/>
          </w:tabs>
          <w:ind w:left="567" w:hanging="567"/>
        </w:pPr>
        <w:rPr>
          <w:rFonts w:hint="default"/>
          <w:sz w:val="20"/>
          <w:szCs w:val="20"/>
        </w:rPr>
      </w:lvl>
    </w:lvlOverride>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 w:ilvl="0">
        <w:start w:val="1"/>
        <w:numFmt w:val="decimal"/>
        <w:pStyle w:val="referenceitem"/>
        <w:lvlText w:val="%1."/>
        <w:lvlJc w:val="right"/>
        <w:pPr>
          <w:tabs>
            <w:tab w:val="num" w:pos="340"/>
          </w:tabs>
          <w:ind w:left="340" w:hanging="113"/>
        </w:pPr>
        <w:rPr>
          <w:rFonts w:hint="default"/>
          <w:b w:val="0"/>
          <w:bCs w:val="0"/>
          <w:i w:val="0"/>
          <w:iCs w:val="0"/>
          <w:sz w:val="20"/>
          <w:szCs w:val="20"/>
        </w:rPr>
      </w:lvl>
    </w:lvlOverride>
    <w:lvlOverride w:ilvl="1">
      <w:lvl w:ilvl="1">
        <w:start w:val="1"/>
        <w:numFmt w:val="lowerLetter"/>
        <w:lvlText w:val="%2."/>
        <w:lvlJc w:val="left"/>
        <w:pPr>
          <w:tabs>
            <w:tab w:val="num" w:pos="3720"/>
          </w:tabs>
          <w:ind w:left="3720" w:hanging="360"/>
        </w:pPr>
        <w:rPr>
          <w:rFonts w:hint="default"/>
        </w:rPr>
      </w:lvl>
    </w:lvlOverride>
    <w:lvlOverride w:ilvl="2">
      <w:lvl w:ilvl="2">
        <w:start w:val="1"/>
        <w:numFmt w:val="lowerRoman"/>
        <w:lvlText w:val="%3."/>
        <w:lvlJc w:val="right"/>
        <w:pPr>
          <w:tabs>
            <w:tab w:val="num" w:pos="4440"/>
          </w:tabs>
          <w:ind w:left="4440" w:hanging="180"/>
        </w:pPr>
        <w:rPr>
          <w:rFonts w:hint="default"/>
        </w:rPr>
      </w:lvl>
    </w:lvlOverride>
    <w:lvlOverride w:ilvl="3">
      <w:lvl w:ilvl="3">
        <w:start w:val="1"/>
        <w:numFmt w:val="decimal"/>
        <w:lvlText w:val="%4."/>
        <w:lvlJc w:val="left"/>
        <w:pPr>
          <w:tabs>
            <w:tab w:val="num" w:pos="5160"/>
          </w:tabs>
          <w:ind w:left="5160" w:hanging="360"/>
        </w:pPr>
        <w:rPr>
          <w:rFonts w:hint="default"/>
        </w:rPr>
      </w:lvl>
    </w:lvlOverride>
    <w:lvlOverride w:ilvl="4">
      <w:lvl w:ilvl="4">
        <w:start w:val="1"/>
        <w:numFmt w:val="lowerLetter"/>
        <w:lvlText w:val="%5."/>
        <w:lvlJc w:val="left"/>
        <w:pPr>
          <w:tabs>
            <w:tab w:val="num" w:pos="5880"/>
          </w:tabs>
          <w:ind w:left="5880" w:hanging="360"/>
        </w:pPr>
        <w:rPr>
          <w:rFonts w:hint="default"/>
        </w:rPr>
      </w:lvl>
    </w:lvlOverride>
    <w:lvlOverride w:ilvl="5">
      <w:lvl w:ilvl="5">
        <w:start w:val="1"/>
        <w:numFmt w:val="lowerRoman"/>
        <w:lvlText w:val="%6."/>
        <w:lvlJc w:val="right"/>
        <w:pPr>
          <w:tabs>
            <w:tab w:val="num" w:pos="6600"/>
          </w:tabs>
          <w:ind w:left="6600" w:hanging="180"/>
        </w:pPr>
        <w:rPr>
          <w:rFonts w:hint="default"/>
        </w:rPr>
      </w:lvl>
    </w:lvlOverride>
    <w:lvlOverride w:ilvl="6">
      <w:lvl w:ilvl="6">
        <w:start w:val="1"/>
        <w:numFmt w:val="decimal"/>
        <w:lvlText w:val="%7."/>
        <w:lvlJc w:val="left"/>
        <w:pPr>
          <w:tabs>
            <w:tab w:val="num" w:pos="7320"/>
          </w:tabs>
          <w:ind w:left="7320" w:hanging="360"/>
        </w:pPr>
        <w:rPr>
          <w:rFonts w:hint="default"/>
        </w:rPr>
      </w:lvl>
    </w:lvlOverride>
    <w:lvlOverride w:ilvl="7">
      <w:lvl w:ilvl="7">
        <w:start w:val="1"/>
        <w:numFmt w:val="lowerLetter"/>
        <w:lvlText w:val="%8."/>
        <w:lvlJc w:val="left"/>
        <w:pPr>
          <w:tabs>
            <w:tab w:val="num" w:pos="8040"/>
          </w:tabs>
          <w:ind w:left="8040" w:hanging="360"/>
        </w:pPr>
        <w:rPr>
          <w:rFonts w:hint="default"/>
        </w:rPr>
      </w:lvl>
    </w:lvlOverride>
    <w:lvlOverride w:ilvl="8">
      <w:lvl w:ilvl="8">
        <w:start w:val="1"/>
        <w:numFmt w:val="lowerRoman"/>
        <w:lvlText w:val="%9."/>
        <w:lvlJc w:val="right"/>
        <w:pPr>
          <w:tabs>
            <w:tab w:val="num" w:pos="8760"/>
          </w:tabs>
          <w:ind w:left="8760" w:hanging="180"/>
        </w:pPr>
        <w:rPr>
          <w:rFonts w:hint="default"/>
        </w:rPr>
      </w:lvl>
    </w:lvlOverride>
  </w:num>
  <w:num w:numId="14">
    <w:abstractNumId w:val="1"/>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00"/>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CE"/>
    <w:rsid w:val="00005B6B"/>
    <w:rsid w:val="00011271"/>
    <w:rsid w:val="000124AF"/>
    <w:rsid w:val="000257EE"/>
    <w:rsid w:val="00026C2D"/>
    <w:rsid w:val="00030EBD"/>
    <w:rsid w:val="00030F0E"/>
    <w:rsid w:val="00033986"/>
    <w:rsid w:val="00045698"/>
    <w:rsid w:val="000512E8"/>
    <w:rsid w:val="00055B84"/>
    <w:rsid w:val="000A3F08"/>
    <w:rsid w:val="000A6E09"/>
    <w:rsid w:val="000B5A56"/>
    <w:rsid w:val="000B6F7A"/>
    <w:rsid w:val="000D1033"/>
    <w:rsid w:val="000D59F7"/>
    <w:rsid w:val="000D6A3E"/>
    <w:rsid w:val="000E3787"/>
    <w:rsid w:val="000F45C1"/>
    <w:rsid w:val="001131AA"/>
    <w:rsid w:val="00115758"/>
    <w:rsid w:val="001214F4"/>
    <w:rsid w:val="00127D53"/>
    <w:rsid w:val="001401B9"/>
    <w:rsid w:val="00153D88"/>
    <w:rsid w:val="00164B9A"/>
    <w:rsid w:val="0017390B"/>
    <w:rsid w:val="00173A29"/>
    <w:rsid w:val="0018319A"/>
    <w:rsid w:val="00197B77"/>
    <w:rsid w:val="001A02F0"/>
    <w:rsid w:val="001B7547"/>
    <w:rsid w:val="001C2EC0"/>
    <w:rsid w:val="001C3B17"/>
    <w:rsid w:val="001C6D1A"/>
    <w:rsid w:val="001D3B00"/>
    <w:rsid w:val="001D47ED"/>
    <w:rsid w:val="001E715D"/>
    <w:rsid w:val="002003DB"/>
    <w:rsid w:val="002308F3"/>
    <w:rsid w:val="00242B7F"/>
    <w:rsid w:val="00246F1E"/>
    <w:rsid w:val="00247ADE"/>
    <w:rsid w:val="00251A65"/>
    <w:rsid w:val="00252114"/>
    <w:rsid w:val="002711C6"/>
    <w:rsid w:val="00273F09"/>
    <w:rsid w:val="00280B7C"/>
    <w:rsid w:val="0028111C"/>
    <w:rsid w:val="00290752"/>
    <w:rsid w:val="00291178"/>
    <w:rsid w:val="002B0E84"/>
    <w:rsid w:val="002B2306"/>
    <w:rsid w:val="002B2B5E"/>
    <w:rsid w:val="002B3299"/>
    <w:rsid w:val="002B7640"/>
    <w:rsid w:val="002C2C04"/>
    <w:rsid w:val="002D48C5"/>
    <w:rsid w:val="002F0007"/>
    <w:rsid w:val="003017C2"/>
    <w:rsid w:val="00301DE0"/>
    <w:rsid w:val="003047DF"/>
    <w:rsid w:val="003100BA"/>
    <w:rsid w:val="00310EF2"/>
    <w:rsid w:val="00313D07"/>
    <w:rsid w:val="00322A47"/>
    <w:rsid w:val="00331745"/>
    <w:rsid w:val="00391D00"/>
    <w:rsid w:val="00393A0B"/>
    <w:rsid w:val="00397AFF"/>
    <w:rsid w:val="003C3CE1"/>
    <w:rsid w:val="003C49A9"/>
    <w:rsid w:val="003C5B3D"/>
    <w:rsid w:val="003D0DC9"/>
    <w:rsid w:val="003E44FD"/>
    <w:rsid w:val="003F7956"/>
    <w:rsid w:val="00414CCD"/>
    <w:rsid w:val="00444234"/>
    <w:rsid w:val="00456B64"/>
    <w:rsid w:val="00461542"/>
    <w:rsid w:val="0046193E"/>
    <w:rsid w:val="0046344B"/>
    <w:rsid w:val="0046575F"/>
    <w:rsid w:val="0047307B"/>
    <w:rsid w:val="004815B3"/>
    <w:rsid w:val="00487FA5"/>
    <w:rsid w:val="00494101"/>
    <w:rsid w:val="004B0306"/>
    <w:rsid w:val="004C0935"/>
    <w:rsid w:val="004C7611"/>
    <w:rsid w:val="004E67C2"/>
    <w:rsid w:val="004F72C1"/>
    <w:rsid w:val="00533EC3"/>
    <w:rsid w:val="00534D29"/>
    <w:rsid w:val="00543603"/>
    <w:rsid w:val="00581298"/>
    <w:rsid w:val="005838CC"/>
    <w:rsid w:val="00584427"/>
    <w:rsid w:val="005B0337"/>
    <w:rsid w:val="005B7B39"/>
    <w:rsid w:val="005F59BB"/>
    <w:rsid w:val="00605C50"/>
    <w:rsid w:val="00612709"/>
    <w:rsid w:val="0061309D"/>
    <w:rsid w:val="00620858"/>
    <w:rsid w:val="0063055D"/>
    <w:rsid w:val="00641E63"/>
    <w:rsid w:val="006436D0"/>
    <w:rsid w:val="00644EB4"/>
    <w:rsid w:val="00670D30"/>
    <w:rsid w:val="00686482"/>
    <w:rsid w:val="006A45C9"/>
    <w:rsid w:val="006C1DB5"/>
    <w:rsid w:val="006C427B"/>
    <w:rsid w:val="006D2F10"/>
    <w:rsid w:val="006E41ED"/>
    <w:rsid w:val="007112AA"/>
    <w:rsid w:val="007143C8"/>
    <w:rsid w:val="00716725"/>
    <w:rsid w:val="0073751E"/>
    <w:rsid w:val="007416DF"/>
    <w:rsid w:val="0074598B"/>
    <w:rsid w:val="00746E02"/>
    <w:rsid w:val="00750C0B"/>
    <w:rsid w:val="00754F11"/>
    <w:rsid w:val="0076759D"/>
    <w:rsid w:val="00773BD4"/>
    <w:rsid w:val="007846DD"/>
    <w:rsid w:val="00791A80"/>
    <w:rsid w:val="007B0D3E"/>
    <w:rsid w:val="007B22F3"/>
    <w:rsid w:val="007C305B"/>
    <w:rsid w:val="007C625C"/>
    <w:rsid w:val="007E06E7"/>
    <w:rsid w:val="008203BF"/>
    <w:rsid w:val="00831AC0"/>
    <w:rsid w:val="00835910"/>
    <w:rsid w:val="00835CF2"/>
    <w:rsid w:val="00851EA9"/>
    <w:rsid w:val="0087181E"/>
    <w:rsid w:val="00873344"/>
    <w:rsid w:val="008A0954"/>
    <w:rsid w:val="008A4DB4"/>
    <w:rsid w:val="008B64DD"/>
    <w:rsid w:val="008C50DE"/>
    <w:rsid w:val="008D7C32"/>
    <w:rsid w:val="008E04E5"/>
    <w:rsid w:val="008E3C91"/>
    <w:rsid w:val="008F2D4C"/>
    <w:rsid w:val="0092616F"/>
    <w:rsid w:val="00933867"/>
    <w:rsid w:val="0096012F"/>
    <w:rsid w:val="00960DCD"/>
    <w:rsid w:val="00972BFB"/>
    <w:rsid w:val="00980482"/>
    <w:rsid w:val="009930E4"/>
    <w:rsid w:val="009B1F62"/>
    <w:rsid w:val="009B2539"/>
    <w:rsid w:val="009C6FB9"/>
    <w:rsid w:val="009E1678"/>
    <w:rsid w:val="009F3308"/>
    <w:rsid w:val="009F3BE4"/>
    <w:rsid w:val="009F7FCE"/>
    <w:rsid w:val="00A132D8"/>
    <w:rsid w:val="00A2183A"/>
    <w:rsid w:val="00A25F7B"/>
    <w:rsid w:val="00A307F8"/>
    <w:rsid w:val="00A3397A"/>
    <w:rsid w:val="00A4002C"/>
    <w:rsid w:val="00A52FC6"/>
    <w:rsid w:val="00A63F39"/>
    <w:rsid w:val="00A731A9"/>
    <w:rsid w:val="00A834EE"/>
    <w:rsid w:val="00A840CC"/>
    <w:rsid w:val="00A87A61"/>
    <w:rsid w:val="00A915A9"/>
    <w:rsid w:val="00A94452"/>
    <w:rsid w:val="00AB38E4"/>
    <w:rsid w:val="00AE2EC1"/>
    <w:rsid w:val="00AE3E99"/>
    <w:rsid w:val="00AE4762"/>
    <w:rsid w:val="00AF0B3D"/>
    <w:rsid w:val="00AF0CD2"/>
    <w:rsid w:val="00AF1FFE"/>
    <w:rsid w:val="00B01804"/>
    <w:rsid w:val="00B23481"/>
    <w:rsid w:val="00B32001"/>
    <w:rsid w:val="00B4324B"/>
    <w:rsid w:val="00B43802"/>
    <w:rsid w:val="00B623A8"/>
    <w:rsid w:val="00B76C0E"/>
    <w:rsid w:val="00B812A7"/>
    <w:rsid w:val="00B82726"/>
    <w:rsid w:val="00B922B8"/>
    <w:rsid w:val="00BA6153"/>
    <w:rsid w:val="00BC7DAC"/>
    <w:rsid w:val="00BD6C5F"/>
    <w:rsid w:val="00BD7AD8"/>
    <w:rsid w:val="00BE1E85"/>
    <w:rsid w:val="00C05A9C"/>
    <w:rsid w:val="00C21C3A"/>
    <w:rsid w:val="00C341AA"/>
    <w:rsid w:val="00C415CE"/>
    <w:rsid w:val="00C519F6"/>
    <w:rsid w:val="00C57340"/>
    <w:rsid w:val="00C606CD"/>
    <w:rsid w:val="00C63F4B"/>
    <w:rsid w:val="00C871B6"/>
    <w:rsid w:val="00CA44BF"/>
    <w:rsid w:val="00CA5EC7"/>
    <w:rsid w:val="00CB5C1F"/>
    <w:rsid w:val="00CC0591"/>
    <w:rsid w:val="00CD0E3F"/>
    <w:rsid w:val="00CD74C7"/>
    <w:rsid w:val="00CF1E5E"/>
    <w:rsid w:val="00CF54B4"/>
    <w:rsid w:val="00CF5774"/>
    <w:rsid w:val="00CF6945"/>
    <w:rsid w:val="00D114B5"/>
    <w:rsid w:val="00D12499"/>
    <w:rsid w:val="00D24F8D"/>
    <w:rsid w:val="00D25AA7"/>
    <w:rsid w:val="00D43143"/>
    <w:rsid w:val="00D447E2"/>
    <w:rsid w:val="00D47DE3"/>
    <w:rsid w:val="00D55B82"/>
    <w:rsid w:val="00D64E8E"/>
    <w:rsid w:val="00D75A3A"/>
    <w:rsid w:val="00D80D8A"/>
    <w:rsid w:val="00D82BB2"/>
    <w:rsid w:val="00D87FFA"/>
    <w:rsid w:val="00D90567"/>
    <w:rsid w:val="00D94D3E"/>
    <w:rsid w:val="00D97BC5"/>
    <w:rsid w:val="00DA146E"/>
    <w:rsid w:val="00DB1BF6"/>
    <w:rsid w:val="00DC04C8"/>
    <w:rsid w:val="00DC2CA9"/>
    <w:rsid w:val="00DC5F50"/>
    <w:rsid w:val="00DD3CBF"/>
    <w:rsid w:val="00DE2F5B"/>
    <w:rsid w:val="00DF0866"/>
    <w:rsid w:val="00DF5447"/>
    <w:rsid w:val="00E137B6"/>
    <w:rsid w:val="00E27E30"/>
    <w:rsid w:val="00E46EB0"/>
    <w:rsid w:val="00E57396"/>
    <w:rsid w:val="00E603C7"/>
    <w:rsid w:val="00E73C02"/>
    <w:rsid w:val="00E858C1"/>
    <w:rsid w:val="00E94BC2"/>
    <w:rsid w:val="00EC1CCC"/>
    <w:rsid w:val="00ED3925"/>
    <w:rsid w:val="00EE3496"/>
    <w:rsid w:val="00F1420C"/>
    <w:rsid w:val="00F17EAF"/>
    <w:rsid w:val="00F25C53"/>
    <w:rsid w:val="00F321B4"/>
    <w:rsid w:val="00F33951"/>
    <w:rsid w:val="00F3661A"/>
    <w:rsid w:val="00F41AD9"/>
    <w:rsid w:val="00F54B64"/>
    <w:rsid w:val="00F62E6D"/>
    <w:rsid w:val="00F66A1D"/>
    <w:rsid w:val="00F8554B"/>
    <w:rsid w:val="00FA4E68"/>
    <w:rsid w:val="00FA7793"/>
    <w:rsid w:val="00FB20F5"/>
    <w:rsid w:val="00FB415B"/>
    <w:rsid w:val="00FC562B"/>
    <w:rsid w:val="00FC69F8"/>
    <w:rsid w:val="00FC77F7"/>
    <w:rsid w:val="00FE4C97"/>
    <w:rsid w:val="00FE5884"/>
    <w:rsid w:val="00FF250D"/>
    <w:rsid w:val="00FF5C9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29670"/>
  <w15:docId w15:val="{AF8780E4-D160-4598-8F6C-582FF16E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2" w:semiHidden="1"/>
    <w:lsdException w:name="heading 3" w:semiHidden="1" w:qFormat="1"/>
    <w:lsdException w:name="heading 4" w:semiHidden="1"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9F8"/>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F54B64"/>
    <w:pPr>
      <w:spacing w:before="300" w:after="160" w:line="280" w:lineRule="atLeast"/>
      <w:ind w:firstLine="0"/>
      <w:contextualSpacing/>
    </w:pPr>
    <w:rPr>
      <w:spacing w:val="2"/>
      <w:sz w:val="22"/>
    </w:rPr>
  </w:style>
  <w:style w:type="paragraph" w:customStyle="1" w:styleId="address">
    <w:name w:val="address"/>
    <w:basedOn w:val="Normal"/>
    <w:pPr>
      <w:spacing w:after="200" w:line="220" w:lineRule="atLeast"/>
      <w:ind w:firstLine="0"/>
      <w:contextualSpacing/>
      <w:jc w:val="left"/>
    </w:pPr>
  </w:style>
  <w:style w:type="numbering" w:customStyle="1" w:styleId="arabnumitem">
    <w:name w:val="arabnumitem"/>
    <w:basedOn w:val="NoList"/>
    <w:pPr>
      <w:numPr>
        <w:numId w:val="5"/>
      </w:numPr>
    </w:pPr>
  </w:style>
  <w:style w:type="paragraph" w:customStyle="1" w:styleId="author">
    <w:name w:val="author"/>
    <w:basedOn w:val="Normal"/>
    <w:next w:val="address"/>
    <w:rsid w:val="002B7640"/>
    <w:pPr>
      <w:spacing w:after="80" w:line="220" w:lineRule="atLeast"/>
      <w:ind w:firstLine="0"/>
      <w:jc w:val="left"/>
    </w:pPr>
    <w:rPr>
      <w:rFonts w:ascii="Cambria" w:hAnsi="Cambria"/>
      <w:b/>
      <w:sz w:val="24"/>
    </w:rPr>
  </w:style>
  <w:style w:type="paragraph" w:customStyle="1" w:styleId="bulletitem">
    <w:name w:val="bulletitem"/>
    <w:basedOn w:val="Normal"/>
    <w:pPr>
      <w:numPr>
        <w:numId w:val="1"/>
      </w:numPr>
      <w:spacing w:before="160" w:after="160"/>
      <w:contextualSpacing/>
    </w:pPr>
  </w:style>
  <w:style w:type="paragraph" w:customStyle="1" w:styleId="dashitem">
    <w:name w:val="dashitem"/>
    <w:basedOn w:val="Normal"/>
    <w:pPr>
      <w:numPr>
        <w:numId w:val="3"/>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rsid w:val="00D90567"/>
    <w:pPr>
      <w:tabs>
        <w:tab w:val="center" w:pos="4479"/>
        <w:tab w:val="right" w:pos="8902"/>
      </w:tabs>
      <w:spacing w:before="160" w:after="160"/>
      <w:ind w:firstLine="0"/>
    </w:pPr>
    <w:rPr>
      <w:sz w:val="22"/>
    </w:rPr>
  </w:style>
  <w:style w:type="paragraph" w:customStyle="1" w:styleId="figurecaption">
    <w:name w:val="figurecaption"/>
    <w:basedOn w:val="Normal"/>
    <w:next w:val="Normal"/>
    <w:pPr>
      <w:keepNext/>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unhideWhenUsed/>
  </w:style>
  <w:style w:type="paragraph" w:customStyle="1" w:styleId="heading1">
    <w:name w:val="heading1"/>
    <w:basedOn w:val="Normal"/>
    <w:next w:val="p1a"/>
    <w:qFormat/>
    <w:rsid w:val="00CF6945"/>
    <w:pPr>
      <w:keepNext/>
      <w:keepLines/>
      <w:numPr>
        <w:numId w:val="7"/>
      </w:numPr>
      <w:suppressAutoHyphens/>
      <w:spacing w:before="360" w:after="140" w:line="300" w:lineRule="atLeast"/>
      <w:jc w:val="left"/>
      <w:outlineLvl w:val="0"/>
    </w:pPr>
    <w:rPr>
      <w:b/>
      <w:sz w:val="24"/>
    </w:rPr>
  </w:style>
  <w:style w:type="paragraph" w:customStyle="1" w:styleId="heading2">
    <w:name w:val="heading2"/>
    <w:basedOn w:val="Normal"/>
    <w:next w:val="p1a"/>
    <w:qFormat/>
    <w:rsid w:val="00CF6945"/>
    <w:pPr>
      <w:keepNext/>
      <w:keepLines/>
      <w:numPr>
        <w:ilvl w:val="1"/>
        <w:numId w:val="7"/>
      </w:numPr>
      <w:suppressAutoHyphens/>
      <w:spacing w:before="360" w:after="140"/>
      <w:ind w:left="397"/>
      <w:jc w:val="left"/>
      <w:outlineLvl w:val="1"/>
    </w:pPr>
    <w:rPr>
      <w:b/>
      <w:sz w:val="22"/>
    </w:rPr>
  </w:style>
  <w:style w:type="character" w:customStyle="1" w:styleId="heading30">
    <w:name w:val="heading3"/>
    <w:basedOn w:val="DefaultParagraphFont"/>
    <w:rPr>
      <w:b/>
      <w:sz w:val="22"/>
    </w:rPr>
  </w:style>
  <w:style w:type="character" w:customStyle="1" w:styleId="heading40">
    <w:name w:val="heading4"/>
    <w:basedOn w:val="DefaultParagraphFont"/>
    <w:rPr>
      <w:i/>
      <w:sz w:val="22"/>
    </w:rPr>
  </w:style>
  <w:style w:type="numbering" w:customStyle="1" w:styleId="headings">
    <w:name w:val="headings"/>
    <w:basedOn w:val="arabnumitem"/>
    <w:rsid w:val="00CF6945"/>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contextualSpacing w:val="0"/>
      <w:jc w:val="left"/>
    </w:pPr>
  </w:style>
  <w:style w:type="paragraph" w:styleId="Header">
    <w:name w:val="header"/>
    <w:basedOn w:val="Normal"/>
    <w:link w:val="HeaderChar"/>
    <w:uiPriority w:val="99"/>
    <w:unhideWhenUsed/>
    <w:pPr>
      <w:tabs>
        <w:tab w:val="center" w:pos="4536"/>
        <w:tab w:val="right" w:pos="9072"/>
      </w:tabs>
      <w:ind w:firstLine="0"/>
    </w:pPr>
    <w:rPr>
      <w:sz w:val="18"/>
      <w:szCs w:val="18"/>
    </w:rPr>
  </w:style>
  <w:style w:type="paragraph" w:customStyle="1" w:styleId="numitem">
    <w:name w:val="numitem"/>
    <w:basedOn w:val="Normal"/>
    <w:pPr>
      <w:numPr>
        <w:numId w:val="5"/>
      </w:numPr>
      <w:spacing w:before="160" w:after="160"/>
      <w:contextualSpacing/>
    </w:pPr>
  </w:style>
  <w:style w:type="paragraph" w:customStyle="1" w:styleId="p1a">
    <w:name w:val="p1a"/>
    <w:basedOn w:val="Normal"/>
    <w:next w:val="Normal"/>
    <w:rsid w:val="00197B77"/>
    <w:pPr>
      <w:spacing w:before="80" w:line="300" w:lineRule="atLeast"/>
      <w:ind w:firstLine="0"/>
    </w:pPr>
    <w:rPr>
      <w:spacing w:val="2"/>
      <w:sz w:val="22"/>
    </w:r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4B0306"/>
    <w:pPr>
      <w:numPr>
        <w:numId w:val="8"/>
      </w:numPr>
      <w:spacing w:line="260" w:lineRule="atLeast"/>
    </w:p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rsid w:val="00F41AD9"/>
    <w:pPr>
      <w:keepNext/>
      <w:keepLines/>
      <w:suppressAutoHyphens/>
      <w:spacing w:before="240" w:after="320" w:line="360" w:lineRule="atLeast"/>
      <w:ind w:firstLine="0"/>
      <w:jc w:val="left"/>
    </w:pPr>
    <w:rPr>
      <w:rFonts w:ascii="Cambria" w:hAnsi="Cambria" w:cstheme="majorHAnsi"/>
      <w:b/>
      <w:color w:val="0070C0"/>
      <w:sz w:val="36"/>
      <w:szCs w:val="40"/>
    </w:rPr>
  </w:style>
  <w:style w:type="paragraph" w:customStyle="1" w:styleId="papersubtitle">
    <w:name w:val="papersubtitle"/>
    <w:basedOn w:val="papertitle"/>
    <w:next w:val="author"/>
    <w:pPr>
      <w:spacing w:before="120" w:line="280" w:lineRule="atLeast"/>
    </w:pPr>
    <w:rPr>
      <w:sz w:val="26"/>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sid w:val="00AE2EC1"/>
    <w:rPr>
      <w:b w:val="0"/>
      <w:noProof/>
      <w:position w:val="0"/>
      <w:sz w:val="22"/>
      <w:vertAlign w:val="superscript"/>
    </w:rPr>
  </w:style>
  <w:style w:type="paragraph" w:styleId="FootnoteText">
    <w:name w:val="footnote text"/>
    <w:basedOn w:val="Normal"/>
    <w:link w:val="FootnoteTextChar"/>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customStyle="1" w:styleId="tablelegend">
    <w:name w:val="tablelegend"/>
    <w:basedOn w:val="Normal"/>
    <w:rsid w:val="000A6E09"/>
    <w:pPr>
      <w:keepNext/>
      <w:keepLines/>
      <w:tabs>
        <w:tab w:val="left" w:pos="340"/>
        <w:tab w:val="left" w:pos="680"/>
      </w:tabs>
      <w:suppressAutoHyphens/>
      <w:overflowPunct/>
      <w:autoSpaceDE/>
      <w:autoSpaceDN/>
      <w:adjustRightInd/>
      <w:spacing w:before="300" w:after="100" w:line="240" w:lineRule="auto"/>
      <w:ind w:firstLine="0"/>
      <w:contextualSpacing/>
      <w:jc w:val="center"/>
      <w:textAlignment w:val="auto"/>
    </w:pPr>
    <w:rPr>
      <w:rFonts w:eastAsia="Batang"/>
      <w:sz w:val="16"/>
      <w:szCs w:val="16"/>
      <w:lang w:eastAsia="de-DE"/>
    </w:rPr>
  </w:style>
  <w:style w:type="character" w:customStyle="1" w:styleId="initial10">
    <w:name w:val="initial_10"/>
    <w:basedOn w:val="DefaultParagraphFont"/>
    <w:rsid w:val="000A6E09"/>
    <w:rPr>
      <w:sz w:val="20"/>
      <w:szCs w:val="20"/>
      <w:lang w:eastAsia="en-US"/>
    </w:rPr>
  </w:style>
  <w:style w:type="character" w:customStyle="1" w:styleId="bold">
    <w:name w:val="bold"/>
    <w:basedOn w:val="DefaultParagraphFont"/>
    <w:rsid w:val="000A6E09"/>
    <w:rPr>
      <w:b/>
    </w:rPr>
  </w:style>
  <w:style w:type="paragraph" w:customStyle="1" w:styleId="tabletext">
    <w:name w:val="table_text"/>
    <w:basedOn w:val="Normal"/>
    <w:rsid w:val="000A6E09"/>
    <w:pPr>
      <w:tabs>
        <w:tab w:val="left" w:pos="340"/>
        <w:tab w:val="left" w:pos="680"/>
      </w:tabs>
      <w:overflowPunct/>
      <w:autoSpaceDE/>
      <w:autoSpaceDN/>
      <w:adjustRightInd/>
      <w:spacing w:line="240" w:lineRule="auto"/>
      <w:ind w:firstLine="0"/>
      <w:jc w:val="left"/>
      <w:textAlignment w:val="auto"/>
    </w:pPr>
    <w:rPr>
      <w:rFonts w:eastAsia="Batang"/>
      <w:snapToGrid w:val="0"/>
      <w:sz w:val="16"/>
    </w:rPr>
  </w:style>
  <w:style w:type="paragraph" w:styleId="ListParagraph">
    <w:name w:val="List Paragraph"/>
    <w:basedOn w:val="Normal"/>
    <w:uiPriority w:val="34"/>
    <w:qFormat/>
    <w:rsid w:val="000A6E09"/>
    <w:pPr>
      <w:overflowPunct/>
      <w:autoSpaceDE/>
      <w:autoSpaceDN/>
      <w:bidi/>
      <w:adjustRightInd/>
      <w:spacing w:after="160" w:line="259" w:lineRule="auto"/>
      <w:ind w:left="720" w:firstLine="0"/>
      <w:contextualSpacing/>
      <w:jc w:val="left"/>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A6E09"/>
    <w:rPr>
      <w:sz w:val="18"/>
      <w:szCs w:val="18"/>
    </w:rPr>
  </w:style>
  <w:style w:type="character" w:customStyle="1" w:styleId="FootnoteTextChar">
    <w:name w:val="Footnote Text Char"/>
    <w:basedOn w:val="DefaultParagraphFont"/>
    <w:link w:val="FootnoteText"/>
    <w:semiHidden/>
    <w:rsid w:val="000A6E09"/>
    <w:rPr>
      <w:sz w:val="18"/>
    </w:rPr>
  </w:style>
  <w:style w:type="paragraph" w:styleId="PlainText">
    <w:name w:val="Plain Text"/>
    <w:basedOn w:val="Normal"/>
    <w:link w:val="PlainTextChar"/>
    <w:semiHidden/>
    <w:unhideWhenUsed/>
    <w:rsid w:val="00A3397A"/>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semiHidden/>
    <w:rsid w:val="00A3397A"/>
    <w:rPr>
      <w:rFonts w:ascii="Consolas" w:hAnsi="Consolas" w:cs="Consolas"/>
      <w:sz w:val="21"/>
      <w:szCs w:val="21"/>
    </w:rPr>
  </w:style>
  <w:style w:type="table" w:styleId="TableGrid">
    <w:name w:val="Table Grid"/>
    <w:basedOn w:val="TableNormal"/>
    <w:uiPriority w:val="59"/>
    <w:rsid w:val="00D34AB1"/>
    <w:pPr>
      <w:spacing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2A47"/>
    <w:pPr>
      <w:autoSpaceDE w:val="0"/>
      <w:autoSpaceDN w:val="0"/>
      <w:adjustRightInd w:val="0"/>
      <w:spacing w:line="240" w:lineRule="auto"/>
    </w:pPr>
    <w:rPr>
      <w:color w:val="000000"/>
      <w:sz w:val="24"/>
      <w:szCs w:val="24"/>
    </w:rPr>
  </w:style>
  <w:style w:type="paragraph" w:customStyle="1" w:styleId="References">
    <w:name w:val="References"/>
    <w:basedOn w:val="Normal"/>
    <w:rsid w:val="004B0306"/>
    <w:pPr>
      <w:numPr>
        <w:numId w:val="14"/>
      </w:numPr>
      <w:overflowPunct/>
      <w:adjustRightInd/>
      <w:spacing w:line="240" w:lineRule="auto"/>
      <w:textAlignment w:val="auto"/>
    </w:pPr>
    <w:rPr>
      <w:sz w:val="16"/>
      <w:szCs w:val="16"/>
    </w:rPr>
  </w:style>
  <w:style w:type="paragraph" w:styleId="NormalWeb">
    <w:name w:val="Normal (Web)"/>
    <w:basedOn w:val="Normal"/>
    <w:uiPriority w:val="99"/>
    <w:unhideWhenUsed/>
    <w:rsid w:val="00BD6C5F"/>
    <w:pPr>
      <w:overflowPunct/>
      <w:autoSpaceDE/>
      <w:autoSpaceDN/>
      <w:adjustRightInd/>
      <w:spacing w:before="100" w:beforeAutospacing="1" w:after="100" w:afterAutospacing="1" w:line="240" w:lineRule="auto"/>
      <w:ind w:firstLine="0"/>
      <w:jc w:val="left"/>
      <w:textAlignment w:val="auto"/>
    </w:pPr>
    <w:rPr>
      <w:rFonts w:eastAsiaTheme="minorEastAsia"/>
      <w:sz w:val="24"/>
      <w:szCs w:val="24"/>
      <w:lang w:val="en-GB"/>
    </w:r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docEvents>
    <wne:eventDocOpen/>
  </wne:docEvents>
  <wne:mcds>
    <wne:mcd wne:macroName="LN_DOCUMENT.SABAMACROS.CHECKENSURESTYLES" wne:name="LN_Document.SABAMacros.CheckEnsureStyles" wne:bEncrypt="00" wne:cmg="56"/>
    <wne:mcd wne:macroName="LN_DOCUMENT.SABAMACROS.RESTOREPAGESETUP" wne:name="LN_Document.SABAMacros.RestorePageSetup"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0517">
      <w:bodyDiv w:val="1"/>
      <w:marLeft w:val="0"/>
      <w:marRight w:val="0"/>
      <w:marTop w:val="0"/>
      <w:marBottom w:val="0"/>
      <w:divBdr>
        <w:top w:val="none" w:sz="0" w:space="0" w:color="auto"/>
        <w:left w:val="none" w:sz="0" w:space="0" w:color="auto"/>
        <w:bottom w:val="none" w:sz="0" w:space="0" w:color="auto"/>
        <w:right w:val="none" w:sz="0" w:space="0" w:color="auto"/>
      </w:divBdr>
    </w:div>
    <w:div w:id="43062014">
      <w:bodyDiv w:val="1"/>
      <w:marLeft w:val="0"/>
      <w:marRight w:val="0"/>
      <w:marTop w:val="0"/>
      <w:marBottom w:val="0"/>
      <w:divBdr>
        <w:top w:val="none" w:sz="0" w:space="0" w:color="auto"/>
        <w:left w:val="none" w:sz="0" w:space="0" w:color="auto"/>
        <w:bottom w:val="none" w:sz="0" w:space="0" w:color="auto"/>
        <w:right w:val="none" w:sz="0" w:space="0" w:color="auto"/>
      </w:divBdr>
    </w:div>
    <w:div w:id="356008843">
      <w:bodyDiv w:val="1"/>
      <w:marLeft w:val="0"/>
      <w:marRight w:val="0"/>
      <w:marTop w:val="0"/>
      <w:marBottom w:val="0"/>
      <w:divBdr>
        <w:top w:val="none" w:sz="0" w:space="0" w:color="auto"/>
        <w:left w:val="none" w:sz="0" w:space="0" w:color="auto"/>
        <w:bottom w:val="none" w:sz="0" w:space="0" w:color="auto"/>
        <w:right w:val="none" w:sz="0" w:space="0" w:color="auto"/>
      </w:divBdr>
    </w:div>
    <w:div w:id="610625527">
      <w:bodyDiv w:val="1"/>
      <w:marLeft w:val="0"/>
      <w:marRight w:val="0"/>
      <w:marTop w:val="0"/>
      <w:marBottom w:val="0"/>
      <w:divBdr>
        <w:top w:val="none" w:sz="0" w:space="0" w:color="auto"/>
        <w:left w:val="none" w:sz="0" w:space="0" w:color="auto"/>
        <w:bottom w:val="none" w:sz="0" w:space="0" w:color="auto"/>
        <w:right w:val="none" w:sz="0" w:space="0" w:color="auto"/>
      </w:divBdr>
    </w:div>
    <w:div w:id="1306545966">
      <w:bodyDiv w:val="1"/>
      <w:marLeft w:val="0"/>
      <w:marRight w:val="0"/>
      <w:marTop w:val="0"/>
      <w:marBottom w:val="0"/>
      <w:divBdr>
        <w:top w:val="none" w:sz="0" w:space="0" w:color="auto"/>
        <w:left w:val="none" w:sz="0" w:space="0" w:color="auto"/>
        <w:bottom w:val="none" w:sz="0" w:space="0" w:color="auto"/>
        <w:right w:val="none" w:sz="0" w:space="0" w:color="auto"/>
      </w:divBdr>
    </w:div>
    <w:div w:id="1353455443">
      <w:bodyDiv w:val="1"/>
      <w:marLeft w:val="0"/>
      <w:marRight w:val="0"/>
      <w:marTop w:val="0"/>
      <w:marBottom w:val="0"/>
      <w:divBdr>
        <w:top w:val="none" w:sz="0" w:space="0" w:color="auto"/>
        <w:left w:val="none" w:sz="0" w:space="0" w:color="auto"/>
        <w:bottom w:val="none" w:sz="0" w:space="0" w:color="auto"/>
        <w:right w:val="none" w:sz="0" w:space="0" w:color="auto"/>
      </w:divBdr>
    </w:div>
    <w:div w:id="1765684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ABARibbon">
  <ribbon startFromScratch="false">
    <tabs>
      <tab id="tabSABA" insertBeforeMso="TabHome" label="SABA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Footnote" label="Footnote" imageMso="FootnoteInsert" onAction="InsertFN" screentip="Add a footnote"/>
            <!--     <button id="btnEmail" label="E-mail" imageMso="EnvelopesAndLabelsDialog" onAction="MakeEMail" screentip="Format selected text as e-mail address or URL (apply typewriter style)" />
-->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ox>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onAction="MakeEquation" screentip="Format the selected text as a displayed equation"/>
          <button id="btnEqCounter" label="Add Eq. Number" image="eqnumber" onAction="AddEqCounter" screentip="Add an equation number to a selected equation" supertip="The equation numbering is updated whenever you open the document"/>
          <button id="btnProgcode" label="Prog. Code" imageMso="CreateStoredProcedure" onAction="MakeProgCode" screentip="Format the selected text as program code (typewriter style)"/>
          <button id="btnReference" label="Reference Item" imageMso="NameManager" size="large" onAction="MakeRefItem" screentip="Format selected text as reference item"/>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8527-C364-4C8F-9664-A0A5CDC1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6260</Words>
  <Characters>35688</Characters>
  <Application>Microsoft Office Word</Application>
  <DocSecurity>0</DocSecurity>
  <Lines>297</Lines>
  <Paragraphs>83</Paragraphs>
  <ScaleCrop>false</ScaleCrop>
  <HeadingPairs>
    <vt:vector size="6" baseType="variant">
      <vt:variant>
        <vt:lpstr>Title</vt:lpstr>
      </vt:variant>
      <vt:variant>
        <vt:i4>1</vt:i4>
      </vt:variant>
      <vt:variant>
        <vt:lpstr>العنوان</vt:lpstr>
      </vt:variant>
      <vt:variant>
        <vt:i4>1</vt:i4>
      </vt:variant>
      <vt:variant>
        <vt:lpstr>Titel</vt:lpstr>
      </vt:variant>
      <vt:variant>
        <vt:i4>1</vt:i4>
      </vt:variant>
    </vt:vector>
  </HeadingPairs>
  <TitlesOfParts>
    <vt:vector size="3" baseType="lpstr">
      <vt:lpstr/>
      <vt:lpstr/>
      <vt:lpstr/>
    </vt:vector>
  </TitlesOfParts>
  <Company>dataspect IT-Services, Neckargemuend, Germany</Company>
  <LinksUpToDate>false</LinksUpToDate>
  <CharactersWithSpaces>41865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Faozi Almaqtari</cp:lastModifiedBy>
  <cp:revision>3</cp:revision>
  <cp:lastPrinted>2020-11-25T17:38:00Z</cp:lastPrinted>
  <dcterms:created xsi:type="dcterms:W3CDTF">2021-06-30T10:21:00Z</dcterms:created>
  <dcterms:modified xsi:type="dcterms:W3CDTF">2021-06-30T10:28:00Z</dcterms:modified>
</cp:coreProperties>
</file>